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9"/>
      </w:pPr>
      <w:r>
        <w:rPr/>
        <w:t>Allison</w:t>
      </w:r>
      <w:r>
        <w:rPr>
          <w:spacing w:val="-1"/>
        </w:rPr>
        <w:t> </w:t>
      </w:r>
      <w:r>
        <w:rPr>
          <w:spacing w:val="-2"/>
        </w:rPr>
        <w:t>Auten</w:t>
      </w:r>
    </w:p>
    <w:p>
      <w:pPr>
        <w:spacing w:before="0"/>
        <w:ind w:left="119" w:right="176" w:firstLine="0"/>
        <w:jc w:val="left"/>
        <w:rPr>
          <w:i/>
          <w:sz w:val="24"/>
        </w:rPr>
      </w:pPr>
      <w:r>
        <w:rPr>
          <w:i/>
          <w:sz w:val="24"/>
        </w:rPr>
        <w:t>Clinical</w:t>
      </w:r>
      <w:r>
        <w:rPr>
          <w:i/>
          <w:spacing w:val="-4"/>
          <w:sz w:val="24"/>
        </w:rPr>
        <w:t> </w:t>
      </w:r>
      <w:r>
        <w:rPr>
          <w:i/>
          <w:sz w:val="24"/>
        </w:rPr>
        <w:t>Perspectives</w:t>
      </w:r>
      <w:r>
        <w:rPr>
          <w:i/>
          <w:spacing w:val="-4"/>
          <w:sz w:val="24"/>
        </w:rPr>
        <w:t> </w:t>
      </w:r>
      <w:r>
        <w:rPr>
          <w:i/>
          <w:sz w:val="24"/>
        </w:rPr>
        <w:t>of</w:t>
      </w:r>
      <w:r>
        <w:rPr>
          <w:i/>
          <w:spacing w:val="-4"/>
          <w:sz w:val="24"/>
        </w:rPr>
        <w:t> </w:t>
      </w:r>
      <w:r>
        <w:rPr>
          <w:i/>
          <w:sz w:val="24"/>
        </w:rPr>
        <w:t>Integrating</w:t>
      </w:r>
      <w:r>
        <w:rPr>
          <w:i/>
          <w:spacing w:val="-4"/>
          <w:sz w:val="24"/>
        </w:rPr>
        <w:t> </w:t>
      </w:r>
      <w:r>
        <w:rPr>
          <w:i/>
          <w:sz w:val="24"/>
        </w:rPr>
        <w:t>Internal</w:t>
      </w:r>
      <w:r>
        <w:rPr>
          <w:i/>
          <w:spacing w:val="-4"/>
          <w:sz w:val="24"/>
        </w:rPr>
        <w:t> </w:t>
      </w:r>
      <w:r>
        <w:rPr>
          <w:i/>
          <w:sz w:val="24"/>
        </w:rPr>
        <w:t>Family</w:t>
      </w:r>
      <w:r>
        <w:rPr>
          <w:i/>
          <w:spacing w:val="-5"/>
          <w:sz w:val="24"/>
        </w:rPr>
        <w:t> </w:t>
      </w:r>
      <w:r>
        <w:rPr>
          <w:i/>
          <w:sz w:val="24"/>
        </w:rPr>
        <w:t>Systems</w:t>
      </w:r>
      <w:r>
        <w:rPr>
          <w:i/>
          <w:spacing w:val="-4"/>
          <w:sz w:val="24"/>
        </w:rPr>
        <w:t> </w:t>
      </w:r>
      <w:r>
        <w:rPr>
          <w:i/>
          <w:sz w:val="24"/>
        </w:rPr>
        <w:t>Among</w:t>
      </w:r>
      <w:r>
        <w:rPr>
          <w:i/>
          <w:spacing w:val="-4"/>
          <w:sz w:val="24"/>
        </w:rPr>
        <w:t> </w:t>
      </w:r>
      <w:r>
        <w:rPr>
          <w:i/>
          <w:sz w:val="24"/>
        </w:rPr>
        <w:t>Adolescent</w:t>
      </w:r>
      <w:r>
        <w:rPr>
          <w:i/>
          <w:spacing w:val="-4"/>
          <w:sz w:val="24"/>
        </w:rPr>
        <w:t> </w:t>
      </w:r>
      <w:r>
        <w:rPr>
          <w:i/>
          <w:sz w:val="24"/>
        </w:rPr>
        <w:t>Girls</w:t>
      </w:r>
      <w:r>
        <w:rPr>
          <w:i/>
          <w:spacing w:val="-4"/>
          <w:sz w:val="24"/>
        </w:rPr>
        <w:t> </w:t>
      </w:r>
      <w:r>
        <w:rPr>
          <w:i/>
          <w:sz w:val="24"/>
        </w:rPr>
        <w:t>with</w:t>
      </w:r>
      <w:r>
        <w:rPr>
          <w:i/>
          <w:sz w:val="24"/>
        </w:rPr>
        <w:t> Eating Disorders</w:t>
      </w:r>
    </w:p>
    <w:p>
      <w:pPr>
        <w:pStyle w:val="BodyText"/>
        <w:ind w:left="119" w:right="157"/>
      </w:pPr>
      <w:r>
        <w:rPr/>
        <w:t>The present study explores the use of internal family systems therapy (IFS) for eating disorders (ED) in adolescent girls. The researcher conducted four semi-structured interviews with mental health</w:t>
      </w:r>
      <w:r>
        <w:rPr>
          <w:spacing w:val="-2"/>
        </w:rPr>
        <w:t> </w:t>
      </w:r>
      <w:r>
        <w:rPr/>
        <w:t>clinicians</w:t>
      </w:r>
      <w:r>
        <w:rPr>
          <w:spacing w:val="-2"/>
        </w:rPr>
        <w:t> </w:t>
      </w:r>
      <w:r>
        <w:rPr/>
        <w:t>who</w:t>
      </w:r>
      <w:r>
        <w:rPr>
          <w:spacing w:val="-2"/>
        </w:rPr>
        <w:t> </w:t>
      </w:r>
      <w:r>
        <w:rPr/>
        <w:t>currently</w:t>
      </w:r>
      <w:r>
        <w:rPr>
          <w:spacing w:val="-2"/>
        </w:rPr>
        <w:t> </w:t>
      </w:r>
      <w:r>
        <w:rPr/>
        <w:t>use</w:t>
      </w:r>
      <w:r>
        <w:rPr>
          <w:spacing w:val="-1"/>
        </w:rPr>
        <w:t> </w:t>
      </w:r>
      <w:r>
        <w:rPr/>
        <w:t>IFS</w:t>
      </w:r>
      <w:r>
        <w:rPr>
          <w:spacing w:val="-2"/>
        </w:rPr>
        <w:t> </w:t>
      </w:r>
      <w:r>
        <w:rPr/>
        <w:t>or</w:t>
      </w:r>
      <w:r>
        <w:rPr>
          <w:spacing w:val="-3"/>
        </w:rPr>
        <w:t> </w:t>
      </w:r>
      <w:r>
        <w:rPr/>
        <w:t>parts</w:t>
      </w:r>
      <w:r>
        <w:rPr>
          <w:spacing w:val="-2"/>
        </w:rPr>
        <w:t> </w:t>
      </w:r>
      <w:r>
        <w:rPr/>
        <w:t>work</w:t>
      </w:r>
      <w:r>
        <w:rPr>
          <w:spacing w:val="-2"/>
        </w:rPr>
        <w:t> </w:t>
      </w:r>
      <w:r>
        <w:rPr/>
        <w:t>with</w:t>
      </w:r>
      <w:r>
        <w:rPr>
          <w:spacing w:val="-2"/>
        </w:rPr>
        <w:t> </w:t>
      </w:r>
      <w:r>
        <w:rPr/>
        <w:t>this</w:t>
      </w:r>
      <w:r>
        <w:rPr>
          <w:spacing w:val="-2"/>
        </w:rPr>
        <w:t> </w:t>
      </w:r>
      <w:r>
        <w:rPr/>
        <w:t>population</w:t>
      </w:r>
      <w:r>
        <w:rPr>
          <w:spacing w:val="-2"/>
        </w:rPr>
        <w:t> </w:t>
      </w:r>
      <w:r>
        <w:rPr/>
        <w:t>to</w:t>
      </w:r>
      <w:r>
        <w:rPr>
          <w:spacing w:val="-2"/>
        </w:rPr>
        <w:t> </w:t>
      </w:r>
      <w:r>
        <w:rPr/>
        <w:t>provide</w:t>
      </w:r>
      <w:r>
        <w:rPr>
          <w:spacing w:val="-3"/>
        </w:rPr>
        <w:t> </w:t>
      </w:r>
      <w:r>
        <w:rPr/>
        <w:t>descriptive narratives</w:t>
      </w:r>
      <w:r>
        <w:rPr>
          <w:spacing w:val="-1"/>
        </w:rPr>
        <w:t> </w:t>
      </w:r>
      <w:r>
        <w:rPr/>
        <w:t>of</w:t>
      </w:r>
      <w:r>
        <w:rPr>
          <w:spacing w:val="-2"/>
        </w:rPr>
        <w:t> </w:t>
      </w:r>
      <w:r>
        <w:rPr/>
        <w:t>their</w:t>
      </w:r>
      <w:r>
        <w:rPr>
          <w:spacing w:val="-2"/>
        </w:rPr>
        <w:t> </w:t>
      </w:r>
      <w:r>
        <w:rPr/>
        <w:t>professional</w:t>
      </w:r>
      <w:r>
        <w:rPr>
          <w:spacing w:val="-1"/>
        </w:rPr>
        <w:t> </w:t>
      </w:r>
      <w:r>
        <w:rPr/>
        <w:t>experiences</w:t>
      </w:r>
      <w:r>
        <w:rPr>
          <w:spacing w:val="-1"/>
        </w:rPr>
        <w:t> </w:t>
      </w:r>
      <w:r>
        <w:rPr/>
        <w:t>resulting</w:t>
      </w:r>
      <w:r>
        <w:rPr>
          <w:spacing w:val="-1"/>
        </w:rPr>
        <w:t> </w:t>
      </w:r>
      <w:r>
        <w:rPr/>
        <w:t>in</w:t>
      </w:r>
      <w:r>
        <w:rPr>
          <w:spacing w:val="-1"/>
        </w:rPr>
        <w:t> </w:t>
      </w:r>
      <w:r>
        <w:rPr/>
        <w:t>two</w:t>
      </w:r>
      <w:r>
        <w:rPr>
          <w:spacing w:val="-1"/>
        </w:rPr>
        <w:t> </w:t>
      </w:r>
      <w:r>
        <w:rPr/>
        <w:t>overarching</w:t>
      </w:r>
      <w:r>
        <w:rPr>
          <w:spacing w:val="-1"/>
        </w:rPr>
        <w:t> </w:t>
      </w:r>
      <w:r>
        <w:rPr/>
        <w:t>themes:</w:t>
      </w:r>
      <w:r>
        <w:rPr>
          <w:spacing w:val="-1"/>
        </w:rPr>
        <w:t> </w:t>
      </w:r>
      <w:r>
        <w:rPr/>
        <w:t>the</w:t>
      </w:r>
      <w:r>
        <w:rPr>
          <w:spacing w:val="-2"/>
        </w:rPr>
        <w:t> </w:t>
      </w:r>
      <w:r>
        <w:rPr/>
        <w:t>complexity of eating disorders, and incorporating IFS in the treatment of adolescent girls with eating disorders. The results of the study support the existing body of literature that discusses complexity of ED, and the bidirectional relationship of eating disorders and interpersonal relationships. These findings also expand upon the limited research on IFS, by discussing how clinicians are using the modality with their clients. The findings affirmed the clinical utility of IFS</w:t>
      </w:r>
      <w:r>
        <w:rPr>
          <w:spacing w:val="-3"/>
        </w:rPr>
        <w:t> </w:t>
      </w:r>
      <w:r>
        <w:rPr/>
        <w:t>for</w:t>
      </w:r>
      <w:r>
        <w:rPr>
          <w:spacing w:val="-4"/>
        </w:rPr>
        <w:t> </w:t>
      </w:r>
      <w:r>
        <w:rPr/>
        <w:t>working</w:t>
      </w:r>
      <w:r>
        <w:rPr>
          <w:spacing w:val="-3"/>
        </w:rPr>
        <w:t> </w:t>
      </w:r>
      <w:r>
        <w:rPr/>
        <w:t>with</w:t>
      </w:r>
      <w:r>
        <w:rPr>
          <w:spacing w:val="-3"/>
        </w:rPr>
        <w:t> </w:t>
      </w:r>
      <w:r>
        <w:rPr/>
        <w:t>adolescent</w:t>
      </w:r>
      <w:r>
        <w:rPr>
          <w:spacing w:val="-3"/>
        </w:rPr>
        <w:t> </w:t>
      </w:r>
      <w:r>
        <w:rPr/>
        <w:t>girls</w:t>
      </w:r>
      <w:r>
        <w:rPr>
          <w:spacing w:val="-3"/>
        </w:rPr>
        <w:t> </w:t>
      </w:r>
      <w:r>
        <w:rPr/>
        <w:t>with</w:t>
      </w:r>
      <w:r>
        <w:rPr>
          <w:spacing w:val="-3"/>
        </w:rPr>
        <w:t> </w:t>
      </w:r>
      <w:r>
        <w:rPr/>
        <w:t>eating</w:t>
      </w:r>
      <w:r>
        <w:rPr>
          <w:spacing w:val="-1"/>
        </w:rPr>
        <w:t> </w:t>
      </w:r>
      <w:r>
        <w:rPr/>
        <w:t>disorders</w:t>
      </w:r>
      <w:r>
        <w:rPr>
          <w:spacing w:val="-3"/>
        </w:rPr>
        <w:t> </w:t>
      </w:r>
      <w:r>
        <w:rPr/>
        <w:t>and</w:t>
      </w:r>
      <w:r>
        <w:rPr>
          <w:spacing w:val="-3"/>
        </w:rPr>
        <w:t> </w:t>
      </w:r>
      <w:r>
        <w:rPr/>
        <w:t>how</w:t>
      </w:r>
      <w:r>
        <w:rPr>
          <w:spacing w:val="-4"/>
        </w:rPr>
        <w:t> </w:t>
      </w:r>
      <w:r>
        <w:rPr/>
        <w:t>it</w:t>
      </w:r>
      <w:r>
        <w:rPr>
          <w:spacing w:val="-3"/>
        </w:rPr>
        <w:t> </w:t>
      </w:r>
      <w:r>
        <w:rPr/>
        <w:t>can</w:t>
      </w:r>
      <w:r>
        <w:rPr>
          <w:spacing w:val="-1"/>
        </w:rPr>
        <w:t> </w:t>
      </w:r>
      <w:r>
        <w:rPr/>
        <w:t>increase</w:t>
      </w:r>
      <w:r>
        <w:rPr>
          <w:spacing w:val="-4"/>
        </w:rPr>
        <w:t> </w:t>
      </w:r>
      <w:r>
        <w:rPr/>
        <w:t>clients’</w:t>
      </w:r>
      <w:r>
        <w:rPr>
          <w:spacing w:val="-4"/>
        </w:rPr>
        <w:t> </w:t>
      </w:r>
      <w:r>
        <w:rPr/>
        <w:t>self- </w:t>
      </w:r>
      <w:r>
        <w:rPr>
          <w:spacing w:val="-2"/>
        </w:rPr>
        <w:t>compassion.</w:t>
      </w:r>
    </w:p>
    <w:p>
      <w:pPr>
        <w:pStyle w:val="BodyText"/>
      </w:pPr>
    </w:p>
    <w:p>
      <w:pPr>
        <w:pStyle w:val="Heading1"/>
      </w:pPr>
      <w:r>
        <w:rPr/>
        <w:t>Melanie</w:t>
      </w:r>
      <w:r>
        <w:rPr>
          <w:spacing w:val="-4"/>
        </w:rPr>
        <w:t> </w:t>
      </w:r>
      <w:r>
        <w:rPr/>
        <w:t>Barajas</w:t>
      </w:r>
      <w:r>
        <w:rPr>
          <w:spacing w:val="-3"/>
        </w:rPr>
        <w:t> </w:t>
      </w:r>
      <w:r>
        <w:rPr>
          <w:spacing w:val="-4"/>
        </w:rPr>
        <w:t>Nuño</w:t>
      </w:r>
    </w:p>
    <w:p>
      <w:pPr>
        <w:pStyle w:val="BodyText"/>
        <w:ind w:left="120" w:right="176"/>
      </w:pPr>
      <w:r>
        <w:rPr>
          <w:i/>
        </w:rPr>
        <w:t>Latinx Families Moving Beyond the Liminal Space into Comunidad: Somos de Aquí y de Allá</w:t>
      </w:r>
      <w:r>
        <w:rPr>
          <w:i/>
        </w:rPr>
        <w:t> </w:t>
      </w:r>
      <w:r>
        <w:rPr/>
        <w:t>The current study investigated acculturative stress by exploring the experiences of Latinx youth and families navigating two cultures. Semi-structured interviews were conducted with three licensed mental health practitioners with expertise in working with Latinx clients. Qualitative interview data were analyzed, resulting in three overarching themes. The three themes encompassed: (1) the acculturation experiences of bicultural Latinx youth and families, (2) the barriers and</w:t>
      </w:r>
      <w:r>
        <w:rPr>
          <w:spacing w:val="-2"/>
        </w:rPr>
        <w:t> </w:t>
      </w:r>
      <w:r>
        <w:rPr/>
        <w:t>challenges</w:t>
      </w:r>
      <w:r>
        <w:rPr>
          <w:spacing w:val="-2"/>
        </w:rPr>
        <w:t> </w:t>
      </w:r>
      <w:r>
        <w:rPr/>
        <w:t>encountered</w:t>
      </w:r>
      <w:r>
        <w:rPr>
          <w:spacing w:val="-2"/>
        </w:rPr>
        <w:t> </w:t>
      </w:r>
      <w:r>
        <w:rPr/>
        <w:t>by</w:t>
      </w:r>
      <w:r>
        <w:rPr>
          <w:spacing w:val="-2"/>
        </w:rPr>
        <w:t> </w:t>
      </w:r>
      <w:r>
        <w:rPr/>
        <w:t>this</w:t>
      </w:r>
      <w:r>
        <w:rPr>
          <w:spacing w:val="-2"/>
        </w:rPr>
        <w:t> </w:t>
      </w:r>
      <w:r>
        <w:rPr/>
        <w:t>population,</w:t>
      </w:r>
      <w:r>
        <w:rPr>
          <w:spacing w:val="-2"/>
        </w:rPr>
        <w:t> </w:t>
      </w:r>
      <w:r>
        <w:rPr/>
        <w:t>and</w:t>
      </w:r>
      <w:r>
        <w:rPr>
          <w:spacing w:val="-2"/>
        </w:rPr>
        <w:t> </w:t>
      </w:r>
      <w:r>
        <w:rPr/>
        <w:t>(3)</w:t>
      </w:r>
      <w:r>
        <w:rPr>
          <w:spacing w:val="-3"/>
        </w:rPr>
        <w:t> </w:t>
      </w:r>
      <w:r>
        <w:rPr/>
        <w:t>the</w:t>
      </w:r>
      <w:r>
        <w:rPr>
          <w:spacing w:val="-1"/>
        </w:rPr>
        <w:t> </w:t>
      </w:r>
      <w:r>
        <w:rPr/>
        <w:t>alternative</w:t>
      </w:r>
      <w:r>
        <w:rPr>
          <w:spacing w:val="-3"/>
        </w:rPr>
        <w:t> </w:t>
      </w:r>
      <w:r>
        <w:rPr/>
        <w:t>modes</w:t>
      </w:r>
      <w:r>
        <w:rPr>
          <w:spacing w:val="-2"/>
        </w:rPr>
        <w:t> </w:t>
      </w:r>
      <w:r>
        <w:rPr/>
        <w:t>of</w:t>
      </w:r>
      <w:r>
        <w:rPr>
          <w:spacing w:val="-3"/>
        </w:rPr>
        <w:t> </w:t>
      </w:r>
      <w:r>
        <w:rPr/>
        <w:t>healing. The</w:t>
      </w:r>
      <w:r>
        <w:rPr>
          <w:spacing w:val="-5"/>
        </w:rPr>
        <w:t> </w:t>
      </w:r>
      <w:r>
        <w:rPr/>
        <w:t>findings</w:t>
      </w:r>
      <w:r>
        <w:rPr>
          <w:spacing w:val="-4"/>
        </w:rPr>
        <w:t> </w:t>
      </w:r>
      <w:r>
        <w:rPr/>
        <w:t>underscored</w:t>
      </w:r>
      <w:r>
        <w:rPr>
          <w:spacing w:val="-2"/>
        </w:rPr>
        <w:t> </w:t>
      </w:r>
      <w:r>
        <w:rPr/>
        <w:t>the</w:t>
      </w:r>
      <w:r>
        <w:rPr>
          <w:spacing w:val="-5"/>
        </w:rPr>
        <w:t> </w:t>
      </w:r>
      <w:r>
        <w:rPr/>
        <w:t>profound</w:t>
      </w:r>
      <w:r>
        <w:rPr>
          <w:spacing w:val="-4"/>
        </w:rPr>
        <w:t> </w:t>
      </w:r>
      <w:r>
        <w:rPr/>
        <w:t>impact</w:t>
      </w:r>
      <w:r>
        <w:rPr>
          <w:spacing w:val="-4"/>
        </w:rPr>
        <w:t> </w:t>
      </w:r>
      <w:r>
        <w:rPr/>
        <w:t>of</w:t>
      </w:r>
      <w:r>
        <w:rPr>
          <w:spacing w:val="-5"/>
        </w:rPr>
        <w:t> </w:t>
      </w:r>
      <w:r>
        <w:rPr/>
        <w:t>systemic</w:t>
      </w:r>
      <w:r>
        <w:rPr>
          <w:spacing w:val="-5"/>
        </w:rPr>
        <w:t> </w:t>
      </w:r>
      <w:r>
        <w:rPr/>
        <w:t>oppression</w:t>
      </w:r>
      <w:r>
        <w:rPr>
          <w:spacing w:val="-4"/>
        </w:rPr>
        <w:t> </w:t>
      </w:r>
      <w:r>
        <w:rPr/>
        <w:t>on</w:t>
      </w:r>
      <w:r>
        <w:rPr>
          <w:spacing w:val="-4"/>
        </w:rPr>
        <w:t> </w:t>
      </w:r>
      <w:r>
        <w:rPr/>
        <w:t>acculturative</w:t>
      </w:r>
      <w:r>
        <w:rPr>
          <w:spacing w:val="-5"/>
        </w:rPr>
        <w:t> </w:t>
      </w:r>
      <w:r>
        <w:rPr/>
        <w:t>stressors, contributing to the perpetuation of generational trauma and barriers experienced by Latinx families. Findings shed light on the often overlooked and invisible Latinx/Indigenous identities, revealing the nuanced acculturation experiences often homogenized within the Latinx identity. Lastly, the utilization of community as a healing resource among Latinx youth presents significant clinical implications, emphasizing the potential effectiveness of traditional modes of healing within the Latinx community.</w:t>
      </w:r>
    </w:p>
    <w:p>
      <w:pPr>
        <w:pStyle w:val="BodyText"/>
      </w:pPr>
    </w:p>
    <w:p>
      <w:pPr>
        <w:pStyle w:val="Heading1"/>
        <w:spacing w:before="1"/>
      </w:pPr>
      <w:r>
        <w:rPr/>
        <w:t>Diana</w:t>
      </w:r>
      <w:r>
        <w:rPr>
          <w:spacing w:val="-4"/>
        </w:rPr>
        <w:t> </w:t>
      </w:r>
      <w:r>
        <w:rPr>
          <w:spacing w:val="-2"/>
        </w:rPr>
        <w:t>Blanco</w:t>
      </w:r>
    </w:p>
    <w:p>
      <w:pPr>
        <w:spacing w:before="0"/>
        <w:ind w:left="120" w:right="0" w:firstLine="0"/>
        <w:jc w:val="left"/>
        <w:rPr>
          <w:i/>
          <w:sz w:val="24"/>
        </w:rPr>
      </w:pPr>
      <w:r>
        <w:rPr>
          <w:i/>
          <w:sz w:val="24"/>
        </w:rPr>
        <w:t>Sanando</w:t>
      </w:r>
      <w:r>
        <w:rPr>
          <w:i/>
          <w:spacing w:val="-4"/>
          <w:sz w:val="24"/>
        </w:rPr>
        <w:t> </w:t>
      </w:r>
      <w:r>
        <w:rPr>
          <w:i/>
          <w:sz w:val="24"/>
        </w:rPr>
        <w:t>tus</w:t>
      </w:r>
      <w:r>
        <w:rPr>
          <w:i/>
          <w:spacing w:val="-4"/>
          <w:sz w:val="24"/>
        </w:rPr>
        <w:t> </w:t>
      </w:r>
      <w:r>
        <w:rPr>
          <w:i/>
          <w:sz w:val="24"/>
        </w:rPr>
        <w:t>Heridas:</w:t>
      </w:r>
      <w:r>
        <w:rPr>
          <w:i/>
          <w:spacing w:val="-5"/>
          <w:sz w:val="24"/>
        </w:rPr>
        <w:t> </w:t>
      </w:r>
      <w:r>
        <w:rPr>
          <w:i/>
          <w:sz w:val="24"/>
        </w:rPr>
        <w:t>Exploring</w:t>
      </w:r>
      <w:r>
        <w:rPr>
          <w:i/>
          <w:spacing w:val="-4"/>
          <w:sz w:val="24"/>
        </w:rPr>
        <w:t> </w:t>
      </w:r>
      <w:r>
        <w:rPr>
          <w:i/>
          <w:sz w:val="24"/>
        </w:rPr>
        <w:t>Effective</w:t>
      </w:r>
      <w:r>
        <w:rPr>
          <w:i/>
          <w:spacing w:val="-5"/>
          <w:sz w:val="24"/>
        </w:rPr>
        <w:t> </w:t>
      </w:r>
      <w:r>
        <w:rPr>
          <w:i/>
          <w:sz w:val="24"/>
        </w:rPr>
        <w:t>Therapeutic</w:t>
      </w:r>
      <w:r>
        <w:rPr>
          <w:i/>
          <w:spacing w:val="-5"/>
          <w:sz w:val="24"/>
        </w:rPr>
        <w:t> </w:t>
      </w:r>
      <w:r>
        <w:rPr>
          <w:i/>
          <w:sz w:val="24"/>
        </w:rPr>
        <w:t>Approaches</w:t>
      </w:r>
      <w:r>
        <w:rPr>
          <w:i/>
          <w:spacing w:val="-4"/>
          <w:sz w:val="24"/>
        </w:rPr>
        <w:t> </w:t>
      </w:r>
      <w:r>
        <w:rPr>
          <w:i/>
          <w:sz w:val="24"/>
        </w:rPr>
        <w:t>for</w:t>
      </w:r>
      <w:r>
        <w:rPr>
          <w:i/>
          <w:spacing w:val="-4"/>
          <w:sz w:val="24"/>
        </w:rPr>
        <w:t> </w:t>
      </w:r>
      <w:r>
        <w:rPr>
          <w:i/>
          <w:sz w:val="24"/>
        </w:rPr>
        <w:t>Undocumented</w:t>
      </w:r>
      <w:r>
        <w:rPr>
          <w:i/>
          <w:spacing w:val="-4"/>
          <w:sz w:val="24"/>
        </w:rPr>
        <w:t> </w:t>
      </w:r>
      <w:r>
        <w:rPr>
          <w:i/>
          <w:sz w:val="24"/>
        </w:rPr>
        <w:t>Latinx</w:t>
      </w:r>
      <w:r>
        <w:rPr>
          <w:i/>
          <w:sz w:val="24"/>
        </w:rPr>
        <w:t> Clients with Immigration Trauma</w:t>
      </w:r>
    </w:p>
    <w:p>
      <w:pPr>
        <w:pStyle w:val="BodyText"/>
        <w:ind w:left="120" w:right="129"/>
      </w:pPr>
      <w:r>
        <w:rPr/>
        <w:t>The present study explores the experiences of clinicians working with undocumented Latinx clients with immigration trauma. Semi-structured interviews were used with four mental health clinicians to collect qualitative data. The main themes that emerged from the interviews</w:t>
      </w:r>
      <w:r>
        <w:rPr>
          <w:spacing w:val="40"/>
        </w:rPr>
        <w:t> </w:t>
      </w:r>
      <w:r>
        <w:rPr/>
        <w:t>included: (1) immigration trauma, (2) mental health concerns, (3) barriers to treatment, and (4) effective and holistic treatment. The results support evidence of the existing literature on the harmful</w:t>
      </w:r>
      <w:r>
        <w:rPr>
          <w:spacing w:val="-4"/>
        </w:rPr>
        <w:t> </w:t>
      </w:r>
      <w:r>
        <w:rPr/>
        <w:t>impact</w:t>
      </w:r>
      <w:r>
        <w:rPr>
          <w:spacing w:val="-4"/>
        </w:rPr>
        <w:t> </w:t>
      </w:r>
      <w:r>
        <w:rPr/>
        <w:t>of</w:t>
      </w:r>
      <w:r>
        <w:rPr>
          <w:spacing w:val="-5"/>
        </w:rPr>
        <w:t> </w:t>
      </w:r>
      <w:r>
        <w:rPr/>
        <w:t>immigration</w:t>
      </w:r>
      <w:r>
        <w:rPr>
          <w:spacing w:val="-4"/>
        </w:rPr>
        <w:t> </w:t>
      </w:r>
      <w:r>
        <w:rPr/>
        <w:t>trauma</w:t>
      </w:r>
      <w:r>
        <w:rPr>
          <w:spacing w:val="-5"/>
        </w:rPr>
        <w:t> </w:t>
      </w:r>
      <w:r>
        <w:rPr/>
        <w:t>on</w:t>
      </w:r>
      <w:r>
        <w:rPr>
          <w:spacing w:val="-4"/>
        </w:rPr>
        <w:t> </w:t>
      </w:r>
      <w:r>
        <w:rPr/>
        <w:t>mental</w:t>
      </w:r>
      <w:r>
        <w:rPr>
          <w:spacing w:val="-2"/>
        </w:rPr>
        <w:t> </w:t>
      </w:r>
      <w:r>
        <w:rPr/>
        <w:t>health.</w:t>
      </w:r>
      <w:r>
        <w:rPr>
          <w:spacing w:val="-4"/>
        </w:rPr>
        <w:t> </w:t>
      </w:r>
      <w:r>
        <w:rPr/>
        <w:t>Participants</w:t>
      </w:r>
      <w:r>
        <w:rPr>
          <w:spacing w:val="-4"/>
        </w:rPr>
        <w:t> </w:t>
      </w:r>
      <w:r>
        <w:rPr/>
        <w:t>offered</w:t>
      </w:r>
      <w:r>
        <w:rPr>
          <w:spacing w:val="-4"/>
        </w:rPr>
        <w:t> </w:t>
      </w:r>
      <w:r>
        <w:rPr/>
        <w:t>valuable</w:t>
      </w:r>
      <w:r>
        <w:rPr>
          <w:spacing w:val="-5"/>
        </w:rPr>
        <w:t> </w:t>
      </w:r>
      <w:r>
        <w:rPr/>
        <w:t>insights</w:t>
      </w:r>
      <w:r>
        <w:rPr>
          <w:spacing w:val="-4"/>
        </w:rPr>
        <w:t> </w:t>
      </w:r>
      <w:r>
        <w:rPr/>
        <w:t>on clinical implications for treating undocumented Latinx clients utilizing culturally adapted therapeutic approaches. Another finding suggested that case management aimed at supporting clients in meeting their basic needs is a critical component that should be integrated with therapeutic treatment.</w:t>
      </w:r>
    </w:p>
    <w:p>
      <w:pPr>
        <w:pStyle w:val="BodyText"/>
      </w:pPr>
    </w:p>
    <w:p>
      <w:pPr>
        <w:pStyle w:val="Heading1"/>
      </w:pPr>
      <w:r>
        <w:rPr/>
        <w:t>Sara</w:t>
      </w:r>
      <w:r>
        <w:rPr>
          <w:spacing w:val="-1"/>
        </w:rPr>
        <w:t> </w:t>
      </w:r>
      <w:r>
        <w:rPr/>
        <w:t>S. </w:t>
      </w:r>
      <w:r>
        <w:rPr>
          <w:spacing w:val="-2"/>
        </w:rPr>
        <w:t>Brown</w:t>
      </w:r>
    </w:p>
    <w:p>
      <w:pPr>
        <w:spacing w:after="0"/>
        <w:sectPr>
          <w:type w:val="continuous"/>
          <w:pgSz w:w="12240" w:h="15840"/>
          <w:pgMar w:top="1360" w:bottom="280" w:left="1320" w:right="1340"/>
        </w:sectPr>
      </w:pPr>
    </w:p>
    <w:p>
      <w:pPr>
        <w:spacing w:before="79"/>
        <w:ind w:left="120" w:right="0" w:firstLine="0"/>
        <w:jc w:val="left"/>
        <w:rPr>
          <w:sz w:val="24"/>
        </w:rPr>
      </w:pPr>
      <w:r>
        <w:rPr>
          <w:i/>
          <w:sz w:val="24"/>
        </w:rPr>
        <w:t>Journeying into Meaning: Exploring the Use of Narrative Therapy in Psychedelic Integration</w:t>
      </w:r>
      <w:r>
        <w:rPr>
          <w:i/>
          <w:sz w:val="24"/>
        </w:rPr>
        <w:t> </w:t>
      </w:r>
      <w:r>
        <w:rPr>
          <w:sz w:val="24"/>
        </w:rPr>
        <w:t>Psychedelics,</w:t>
      </w:r>
      <w:r>
        <w:rPr>
          <w:spacing w:val="-3"/>
          <w:sz w:val="24"/>
        </w:rPr>
        <w:t> </w:t>
      </w:r>
      <w:r>
        <w:rPr>
          <w:sz w:val="24"/>
        </w:rPr>
        <w:t>such</w:t>
      </w:r>
      <w:r>
        <w:rPr>
          <w:spacing w:val="-3"/>
          <w:sz w:val="24"/>
        </w:rPr>
        <w:t> </w:t>
      </w:r>
      <w:r>
        <w:rPr>
          <w:sz w:val="24"/>
        </w:rPr>
        <w:t>as</w:t>
      </w:r>
      <w:r>
        <w:rPr>
          <w:spacing w:val="-3"/>
          <w:sz w:val="24"/>
        </w:rPr>
        <w:t> </w:t>
      </w:r>
      <w:r>
        <w:rPr>
          <w:sz w:val="24"/>
        </w:rPr>
        <w:t>psilocybin</w:t>
      </w:r>
      <w:r>
        <w:rPr>
          <w:spacing w:val="-3"/>
          <w:sz w:val="24"/>
        </w:rPr>
        <w:t> </w:t>
      </w:r>
      <w:r>
        <w:rPr>
          <w:sz w:val="24"/>
        </w:rPr>
        <w:t>and</w:t>
      </w:r>
      <w:r>
        <w:rPr>
          <w:spacing w:val="-3"/>
          <w:sz w:val="24"/>
        </w:rPr>
        <w:t> </w:t>
      </w:r>
      <w:r>
        <w:rPr>
          <w:sz w:val="24"/>
        </w:rPr>
        <w:t>LSD,</w:t>
      </w:r>
      <w:r>
        <w:rPr>
          <w:spacing w:val="-3"/>
          <w:sz w:val="24"/>
        </w:rPr>
        <w:t> </w:t>
      </w:r>
      <w:r>
        <w:rPr>
          <w:sz w:val="24"/>
        </w:rPr>
        <w:t>have</w:t>
      </w:r>
      <w:r>
        <w:rPr>
          <w:spacing w:val="-4"/>
          <w:sz w:val="24"/>
        </w:rPr>
        <w:t> </w:t>
      </w:r>
      <w:r>
        <w:rPr>
          <w:sz w:val="24"/>
        </w:rPr>
        <w:t>gained</w:t>
      </w:r>
      <w:r>
        <w:rPr>
          <w:spacing w:val="-3"/>
          <w:sz w:val="24"/>
        </w:rPr>
        <w:t> </w:t>
      </w:r>
      <w:r>
        <w:rPr>
          <w:sz w:val="24"/>
        </w:rPr>
        <w:t>renewed</w:t>
      </w:r>
      <w:r>
        <w:rPr>
          <w:spacing w:val="-1"/>
          <w:sz w:val="24"/>
        </w:rPr>
        <w:t> </w:t>
      </w:r>
      <w:r>
        <w:rPr>
          <w:sz w:val="24"/>
        </w:rPr>
        <w:t>attention</w:t>
      </w:r>
      <w:r>
        <w:rPr>
          <w:spacing w:val="-3"/>
          <w:sz w:val="24"/>
        </w:rPr>
        <w:t> </w:t>
      </w:r>
      <w:r>
        <w:rPr>
          <w:sz w:val="24"/>
        </w:rPr>
        <w:t>in</w:t>
      </w:r>
      <w:r>
        <w:rPr>
          <w:spacing w:val="-3"/>
          <w:sz w:val="24"/>
        </w:rPr>
        <w:t> </w:t>
      </w:r>
      <w:r>
        <w:rPr>
          <w:sz w:val="24"/>
        </w:rPr>
        <w:t>recent</w:t>
      </w:r>
      <w:r>
        <w:rPr>
          <w:spacing w:val="-3"/>
          <w:sz w:val="24"/>
        </w:rPr>
        <w:t> </w:t>
      </w:r>
      <w:r>
        <w:rPr>
          <w:sz w:val="24"/>
        </w:rPr>
        <w:t>years</w:t>
      </w:r>
      <w:r>
        <w:rPr>
          <w:spacing w:val="-3"/>
          <w:sz w:val="24"/>
        </w:rPr>
        <w:t> </w:t>
      </w:r>
      <w:r>
        <w:rPr>
          <w:sz w:val="24"/>
        </w:rPr>
        <w:t>due</w:t>
      </w:r>
      <w:r>
        <w:rPr>
          <w:spacing w:val="-4"/>
          <w:sz w:val="24"/>
        </w:rPr>
        <w:t> </w:t>
      </w:r>
      <w:r>
        <w:rPr>
          <w:sz w:val="24"/>
        </w:rPr>
        <w:t>to their ability to induce non-ordinary states of consciousness and profound shifts in perception.</w:t>
      </w:r>
    </w:p>
    <w:p>
      <w:pPr>
        <w:pStyle w:val="BodyText"/>
        <w:ind w:left="120" w:right="101"/>
      </w:pPr>
      <w:r>
        <w:rPr/>
        <w:t>These experiences often yield deep insights and meaningful realizations that can have lasting therapeutic effects. However, effectively integrating these transformative experiences into individuals' everyday lives is crucial for optimizing outcomes. Narrative therapy, a therapeutic approach centered on meaning-making and the co-construction of narratives, aligns naturally with the meaning-making properties inherent in psychedelics. This study explores the theoretical foundations of narrative therapy, its relevance to psychedelic-assisted therapy, and the potential benefits it may offer in supporting clients in preparing and integrating their psychedelic experiences. Currently, there is a dearth of research that combines a narrative approach with psychedelic work. To learn more about the intersection of these two fields, four narrative therapists were interviewed on their approach working with psychedelic experiences and stories. Three salient themes emerged from the data: Dominant outside forces in psychedelic work; re- storying psychedelic work; and collaborative meaning making. The results suggest that narrative therapy</w:t>
      </w:r>
      <w:r>
        <w:rPr>
          <w:spacing w:val="-3"/>
        </w:rPr>
        <w:t> </w:t>
      </w:r>
      <w:r>
        <w:rPr/>
        <w:t>is</w:t>
      </w:r>
      <w:r>
        <w:rPr>
          <w:spacing w:val="-3"/>
        </w:rPr>
        <w:t> </w:t>
      </w:r>
      <w:r>
        <w:rPr/>
        <w:t>well-suited</w:t>
      </w:r>
      <w:r>
        <w:rPr>
          <w:spacing w:val="-3"/>
        </w:rPr>
        <w:t> </w:t>
      </w:r>
      <w:r>
        <w:rPr/>
        <w:t>to</w:t>
      </w:r>
      <w:r>
        <w:rPr>
          <w:spacing w:val="-1"/>
        </w:rPr>
        <w:t> </w:t>
      </w:r>
      <w:r>
        <w:rPr/>
        <w:t>support</w:t>
      </w:r>
      <w:r>
        <w:rPr>
          <w:spacing w:val="-3"/>
        </w:rPr>
        <w:t> </w:t>
      </w:r>
      <w:r>
        <w:rPr/>
        <w:t>the</w:t>
      </w:r>
      <w:r>
        <w:rPr>
          <w:spacing w:val="-4"/>
        </w:rPr>
        <w:t> </w:t>
      </w:r>
      <w:r>
        <w:rPr/>
        <w:t>integration</w:t>
      </w:r>
      <w:r>
        <w:rPr>
          <w:spacing w:val="-3"/>
        </w:rPr>
        <w:t> </w:t>
      </w:r>
      <w:r>
        <w:rPr/>
        <w:t>process</w:t>
      </w:r>
      <w:r>
        <w:rPr>
          <w:spacing w:val="-3"/>
        </w:rPr>
        <w:t> </w:t>
      </w:r>
      <w:r>
        <w:rPr/>
        <w:t>in</w:t>
      </w:r>
      <w:r>
        <w:rPr>
          <w:spacing w:val="-3"/>
        </w:rPr>
        <w:t> </w:t>
      </w:r>
      <w:r>
        <w:rPr/>
        <w:t>a</w:t>
      </w:r>
      <w:r>
        <w:rPr>
          <w:spacing w:val="-4"/>
        </w:rPr>
        <w:t> </w:t>
      </w:r>
      <w:r>
        <w:rPr/>
        <w:t>personally</w:t>
      </w:r>
      <w:r>
        <w:rPr>
          <w:spacing w:val="-3"/>
        </w:rPr>
        <w:t> </w:t>
      </w:r>
      <w:r>
        <w:rPr/>
        <w:t>meaningful</w:t>
      </w:r>
      <w:r>
        <w:rPr>
          <w:spacing w:val="-3"/>
        </w:rPr>
        <w:t> </w:t>
      </w:r>
      <w:r>
        <w:rPr/>
        <w:t>way,</w:t>
      </w:r>
      <w:r>
        <w:rPr>
          <w:spacing w:val="-3"/>
        </w:rPr>
        <w:t> </w:t>
      </w:r>
      <w:r>
        <w:rPr/>
        <w:t>enabling the dismantling of problematic narratives and the creation of new storylines that align with individuals' values and beliefs.</w:t>
      </w:r>
    </w:p>
    <w:p>
      <w:pPr>
        <w:pStyle w:val="BodyText"/>
      </w:pPr>
    </w:p>
    <w:p>
      <w:pPr>
        <w:pStyle w:val="Heading1"/>
      </w:pPr>
      <w:r>
        <w:rPr/>
        <w:t>Sarah</w:t>
      </w:r>
      <w:r>
        <w:rPr>
          <w:spacing w:val="-3"/>
        </w:rPr>
        <w:t> </w:t>
      </w:r>
      <w:r>
        <w:rPr>
          <w:spacing w:val="-2"/>
        </w:rPr>
        <w:t>Cabiness</w:t>
      </w:r>
    </w:p>
    <w:p>
      <w:pPr>
        <w:spacing w:before="0"/>
        <w:ind w:left="120" w:right="0" w:firstLine="0"/>
        <w:jc w:val="left"/>
        <w:rPr>
          <w:i/>
          <w:sz w:val="24"/>
        </w:rPr>
      </w:pPr>
      <w:r>
        <w:rPr>
          <w:i/>
          <w:sz w:val="24"/>
        </w:rPr>
        <w:t>The</w:t>
      </w:r>
      <w:r>
        <w:rPr>
          <w:i/>
          <w:spacing w:val="-3"/>
          <w:sz w:val="24"/>
        </w:rPr>
        <w:t> </w:t>
      </w:r>
      <w:r>
        <w:rPr>
          <w:i/>
          <w:sz w:val="24"/>
        </w:rPr>
        <w:t>Effectiveness</w:t>
      </w:r>
      <w:r>
        <w:rPr>
          <w:i/>
          <w:spacing w:val="-1"/>
          <w:sz w:val="24"/>
        </w:rPr>
        <w:t> </w:t>
      </w:r>
      <w:r>
        <w:rPr>
          <w:i/>
          <w:sz w:val="24"/>
        </w:rPr>
        <w:t>of</w:t>
      </w:r>
      <w:r>
        <w:rPr>
          <w:i/>
          <w:spacing w:val="-2"/>
          <w:sz w:val="24"/>
        </w:rPr>
        <w:t> </w:t>
      </w:r>
      <w:r>
        <w:rPr>
          <w:i/>
          <w:sz w:val="24"/>
        </w:rPr>
        <w:t>Affirmative</w:t>
      </w:r>
      <w:r>
        <w:rPr>
          <w:i/>
          <w:spacing w:val="-2"/>
          <w:sz w:val="24"/>
        </w:rPr>
        <w:t> </w:t>
      </w:r>
      <w:r>
        <w:rPr>
          <w:i/>
          <w:sz w:val="24"/>
        </w:rPr>
        <w:t>Therapy</w:t>
      </w:r>
      <w:r>
        <w:rPr>
          <w:i/>
          <w:spacing w:val="-3"/>
          <w:sz w:val="24"/>
        </w:rPr>
        <w:t> </w:t>
      </w:r>
      <w:r>
        <w:rPr>
          <w:i/>
          <w:sz w:val="24"/>
        </w:rPr>
        <w:t>for</w:t>
      </w:r>
      <w:r>
        <w:rPr>
          <w:i/>
          <w:spacing w:val="-1"/>
          <w:sz w:val="24"/>
        </w:rPr>
        <w:t> </w:t>
      </w:r>
      <w:r>
        <w:rPr>
          <w:i/>
          <w:sz w:val="24"/>
        </w:rPr>
        <w:t>Destigmatizing</w:t>
      </w:r>
      <w:r>
        <w:rPr>
          <w:i/>
          <w:spacing w:val="-2"/>
          <w:sz w:val="24"/>
        </w:rPr>
        <w:t> </w:t>
      </w:r>
      <w:r>
        <w:rPr>
          <w:i/>
          <w:sz w:val="24"/>
        </w:rPr>
        <w:t>Sex</w:t>
      </w:r>
      <w:r>
        <w:rPr>
          <w:i/>
          <w:spacing w:val="-2"/>
          <w:sz w:val="24"/>
        </w:rPr>
        <w:t> Workers</w:t>
      </w:r>
    </w:p>
    <w:p>
      <w:pPr>
        <w:pStyle w:val="BodyText"/>
        <w:ind w:left="119" w:right="127"/>
      </w:pPr>
      <w:r>
        <w:rPr/>
        <w:t>The current study investigates how therapists support clients engaged in sex work by utilizing affirmative</w:t>
      </w:r>
      <w:r>
        <w:rPr>
          <w:spacing w:val="-4"/>
        </w:rPr>
        <w:t> </w:t>
      </w:r>
      <w:r>
        <w:rPr/>
        <w:t>therapy.</w:t>
      </w:r>
      <w:r>
        <w:rPr>
          <w:spacing w:val="-3"/>
        </w:rPr>
        <w:t> </w:t>
      </w:r>
      <w:r>
        <w:rPr/>
        <w:t>The</w:t>
      </w:r>
      <w:r>
        <w:rPr>
          <w:spacing w:val="-2"/>
        </w:rPr>
        <w:t> </w:t>
      </w:r>
      <w:r>
        <w:rPr/>
        <w:t>current</w:t>
      </w:r>
      <w:r>
        <w:rPr>
          <w:spacing w:val="-3"/>
        </w:rPr>
        <w:t> </w:t>
      </w:r>
      <w:r>
        <w:rPr/>
        <w:t>body</w:t>
      </w:r>
      <w:r>
        <w:rPr>
          <w:spacing w:val="-3"/>
        </w:rPr>
        <w:t> </w:t>
      </w:r>
      <w:r>
        <w:rPr/>
        <w:t>of</w:t>
      </w:r>
      <w:r>
        <w:rPr>
          <w:spacing w:val="-4"/>
        </w:rPr>
        <w:t> </w:t>
      </w:r>
      <w:r>
        <w:rPr/>
        <w:t>study</w:t>
      </w:r>
      <w:r>
        <w:rPr>
          <w:spacing w:val="-3"/>
        </w:rPr>
        <w:t> </w:t>
      </w:r>
      <w:r>
        <w:rPr/>
        <w:t>examined</w:t>
      </w:r>
      <w:r>
        <w:rPr>
          <w:spacing w:val="-3"/>
        </w:rPr>
        <w:t> </w:t>
      </w:r>
      <w:r>
        <w:rPr/>
        <w:t>how</w:t>
      </w:r>
      <w:r>
        <w:rPr>
          <w:spacing w:val="-4"/>
        </w:rPr>
        <w:t> </w:t>
      </w:r>
      <w:r>
        <w:rPr/>
        <w:t>bias</w:t>
      </w:r>
      <w:r>
        <w:rPr>
          <w:spacing w:val="-3"/>
        </w:rPr>
        <w:t> </w:t>
      </w:r>
      <w:r>
        <w:rPr/>
        <w:t>affects</w:t>
      </w:r>
      <w:r>
        <w:rPr>
          <w:spacing w:val="-3"/>
        </w:rPr>
        <w:t> </w:t>
      </w:r>
      <w:r>
        <w:rPr/>
        <w:t>sex</w:t>
      </w:r>
      <w:r>
        <w:rPr>
          <w:spacing w:val="-3"/>
        </w:rPr>
        <w:t> </w:t>
      </w:r>
      <w:r>
        <w:rPr/>
        <w:t>workers'</w:t>
      </w:r>
      <w:r>
        <w:rPr>
          <w:spacing w:val="-4"/>
        </w:rPr>
        <w:t> </w:t>
      </w:r>
      <w:r>
        <w:rPr/>
        <w:t>social</w:t>
      </w:r>
      <w:r>
        <w:rPr>
          <w:spacing w:val="-3"/>
        </w:rPr>
        <w:t> </w:t>
      </w:r>
      <w:r>
        <w:rPr/>
        <w:t>and professional stigmas. In addition, the literature included the significance of de-stigmatizing efforts as well as techniques for empowering and supporting sex workers during therapy</w:t>
      </w:r>
      <w:r>
        <w:rPr>
          <w:spacing w:val="40"/>
        </w:rPr>
        <w:t> </w:t>
      </w:r>
      <w:r>
        <w:rPr/>
        <w:t>sessions. Four therapists who provide therapy to sex workers were interviewed for this research project to learn more about their personal counseling styles and experiences with this demographic.</w:t>
      </w:r>
      <w:r>
        <w:rPr>
          <w:spacing w:val="-2"/>
        </w:rPr>
        <w:t> </w:t>
      </w:r>
      <w:r>
        <w:rPr/>
        <w:t>Social</w:t>
      </w:r>
      <w:r>
        <w:rPr>
          <w:spacing w:val="-2"/>
        </w:rPr>
        <w:t> </w:t>
      </w:r>
      <w:r>
        <w:rPr/>
        <w:t>effect,</w:t>
      </w:r>
      <w:r>
        <w:rPr>
          <w:spacing w:val="-2"/>
        </w:rPr>
        <w:t> </w:t>
      </w:r>
      <w:r>
        <w:rPr/>
        <w:t>trauma,</w:t>
      </w:r>
      <w:r>
        <w:rPr>
          <w:spacing w:val="-2"/>
        </w:rPr>
        <w:t> </w:t>
      </w:r>
      <w:r>
        <w:rPr/>
        <w:t>empathy,</w:t>
      </w:r>
      <w:r>
        <w:rPr>
          <w:spacing w:val="-2"/>
        </w:rPr>
        <w:t> </w:t>
      </w:r>
      <w:r>
        <w:rPr/>
        <w:t>trust,</w:t>
      </w:r>
      <w:r>
        <w:rPr>
          <w:spacing w:val="-2"/>
        </w:rPr>
        <w:t> </w:t>
      </w:r>
      <w:r>
        <w:rPr/>
        <w:t>person-centered</w:t>
      </w:r>
      <w:r>
        <w:rPr>
          <w:spacing w:val="-2"/>
        </w:rPr>
        <w:t> </w:t>
      </w:r>
      <w:r>
        <w:rPr/>
        <w:t>treatment,</w:t>
      </w:r>
      <w:r>
        <w:rPr>
          <w:spacing w:val="-2"/>
        </w:rPr>
        <w:t> </w:t>
      </w:r>
      <w:r>
        <w:rPr/>
        <w:t>LGBTQI+,</w:t>
      </w:r>
      <w:r>
        <w:rPr>
          <w:spacing w:val="-2"/>
        </w:rPr>
        <w:t> </w:t>
      </w:r>
      <w:r>
        <w:rPr/>
        <w:t>power dynamics, and culture were among the topics covered. The results confirmed that giving clients who have had negative relational experiences in the past an affirming relationship can be a corrective experience. Lastly, the importance of resourcing and social justice proved to be an essential part of improving the quality of care and future research when working with sex workers. Advocating for marginalized populations, specifically sex workers is an essential part</w:t>
      </w:r>
      <w:r>
        <w:rPr>
          <w:spacing w:val="40"/>
        </w:rPr>
        <w:t> </w:t>
      </w:r>
      <w:r>
        <w:rPr/>
        <w:t>of ethical and efficacious treatment for destigmatizing sex workers.</w:t>
      </w:r>
    </w:p>
    <w:p>
      <w:pPr>
        <w:pStyle w:val="BodyText"/>
      </w:pPr>
    </w:p>
    <w:p>
      <w:pPr>
        <w:pStyle w:val="Heading1"/>
        <w:spacing w:before="1"/>
        <w:ind w:left="119"/>
      </w:pPr>
      <w:r>
        <w:rPr/>
        <w:t>Lauren</w:t>
      </w:r>
      <w:r>
        <w:rPr>
          <w:spacing w:val="-1"/>
        </w:rPr>
        <w:t> </w:t>
      </w:r>
      <w:r>
        <w:rPr>
          <w:spacing w:val="-2"/>
        </w:rPr>
        <w:t>Cully</w:t>
      </w:r>
    </w:p>
    <w:p>
      <w:pPr>
        <w:spacing w:before="0"/>
        <w:ind w:left="119" w:right="656" w:firstLine="0"/>
        <w:jc w:val="left"/>
        <w:rPr>
          <w:sz w:val="24"/>
        </w:rPr>
      </w:pPr>
      <w:r>
        <w:rPr>
          <w:i/>
          <w:sz w:val="24"/>
        </w:rPr>
        <w:t>Mike</w:t>
      </w:r>
      <w:r>
        <w:rPr>
          <w:i/>
          <w:spacing w:val="-3"/>
          <w:sz w:val="24"/>
        </w:rPr>
        <w:t> </w:t>
      </w:r>
      <w:r>
        <w:rPr>
          <w:i/>
          <w:sz w:val="24"/>
        </w:rPr>
        <w:t>Delta</w:t>
      </w:r>
      <w:r>
        <w:rPr>
          <w:i/>
          <w:spacing w:val="-2"/>
          <w:sz w:val="24"/>
        </w:rPr>
        <w:t> </w:t>
      </w:r>
      <w:r>
        <w:rPr>
          <w:i/>
          <w:sz w:val="24"/>
        </w:rPr>
        <w:t>Mike</w:t>
      </w:r>
      <w:r>
        <w:rPr>
          <w:i/>
          <w:spacing w:val="-3"/>
          <w:sz w:val="24"/>
        </w:rPr>
        <w:t> </w:t>
      </w:r>
      <w:r>
        <w:rPr>
          <w:i/>
          <w:sz w:val="24"/>
        </w:rPr>
        <w:t>Alpha:</w:t>
      </w:r>
      <w:r>
        <w:rPr>
          <w:i/>
          <w:spacing w:val="-1"/>
          <w:sz w:val="24"/>
        </w:rPr>
        <w:t> </w:t>
      </w:r>
      <w:r>
        <w:rPr>
          <w:i/>
          <w:sz w:val="24"/>
        </w:rPr>
        <w:t>MDMA-Assisted</w:t>
      </w:r>
      <w:r>
        <w:rPr>
          <w:i/>
          <w:spacing w:val="-2"/>
          <w:sz w:val="24"/>
        </w:rPr>
        <w:t> </w:t>
      </w:r>
      <w:r>
        <w:rPr>
          <w:i/>
          <w:sz w:val="24"/>
        </w:rPr>
        <w:t>Psychotherapy</w:t>
      </w:r>
      <w:r>
        <w:rPr>
          <w:i/>
          <w:spacing w:val="-3"/>
          <w:sz w:val="24"/>
        </w:rPr>
        <w:t> </w:t>
      </w:r>
      <w:r>
        <w:rPr>
          <w:i/>
          <w:sz w:val="24"/>
        </w:rPr>
        <w:t>for</w:t>
      </w:r>
      <w:r>
        <w:rPr>
          <w:i/>
          <w:spacing w:val="-2"/>
          <w:sz w:val="24"/>
        </w:rPr>
        <w:t> </w:t>
      </w:r>
      <w:r>
        <w:rPr>
          <w:i/>
          <w:sz w:val="24"/>
        </w:rPr>
        <w:t>Military</w:t>
      </w:r>
      <w:r>
        <w:rPr>
          <w:i/>
          <w:spacing w:val="-3"/>
          <w:sz w:val="24"/>
        </w:rPr>
        <w:t> </w:t>
      </w:r>
      <w:r>
        <w:rPr>
          <w:i/>
          <w:sz w:val="24"/>
        </w:rPr>
        <w:t>Personnel</w:t>
      </w:r>
      <w:r>
        <w:rPr>
          <w:i/>
          <w:spacing w:val="-2"/>
          <w:sz w:val="24"/>
        </w:rPr>
        <w:t> </w:t>
      </w:r>
      <w:r>
        <w:rPr>
          <w:i/>
          <w:sz w:val="24"/>
        </w:rPr>
        <w:t>with</w:t>
      </w:r>
      <w:r>
        <w:rPr>
          <w:i/>
          <w:spacing w:val="-2"/>
          <w:sz w:val="24"/>
        </w:rPr>
        <w:t> </w:t>
      </w:r>
      <w:r>
        <w:rPr>
          <w:i/>
          <w:sz w:val="24"/>
        </w:rPr>
        <w:t>PTSD</w:t>
      </w:r>
      <w:r>
        <w:rPr>
          <w:i/>
          <w:sz w:val="24"/>
        </w:rPr>
        <w:t> </w:t>
      </w:r>
      <w:r>
        <w:rPr>
          <w:sz w:val="24"/>
        </w:rPr>
        <w:t>Post-traumatic stress disorder (PTSD) is prevalent in military personnel. Current treatment options</w:t>
      </w:r>
      <w:r>
        <w:rPr>
          <w:spacing w:val="-5"/>
          <w:sz w:val="24"/>
        </w:rPr>
        <w:t> </w:t>
      </w:r>
      <w:r>
        <w:rPr>
          <w:sz w:val="24"/>
        </w:rPr>
        <w:t>for</w:t>
      </w:r>
      <w:r>
        <w:rPr>
          <w:spacing w:val="-6"/>
          <w:sz w:val="24"/>
        </w:rPr>
        <w:t> </w:t>
      </w:r>
      <w:r>
        <w:rPr>
          <w:sz w:val="24"/>
        </w:rPr>
        <w:t>this</w:t>
      </w:r>
      <w:r>
        <w:rPr>
          <w:spacing w:val="-5"/>
          <w:sz w:val="24"/>
        </w:rPr>
        <w:t> </w:t>
      </w:r>
      <w:r>
        <w:rPr>
          <w:sz w:val="24"/>
        </w:rPr>
        <w:t>diagnosis</w:t>
      </w:r>
      <w:r>
        <w:rPr>
          <w:spacing w:val="-8"/>
          <w:sz w:val="24"/>
        </w:rPr>
        <w:t> </w:t>
      </w:r>
      <w:r>
        <w:rPr>
          <w:sz w:val="24"/>
        </w:rPr>
        <w:t>include</w:t>
      </w:r>
      <w:r>
        <w:rPr>
          <w:spacing w:val="-6"/>
          <w:sz w:val="24"/>
        </w:rPr>
        <w:t> </w:t>
      </w:r>
      <w:r>
        <w:rPr>
          <w:sz w:val="24"/>
        </w:rPr>
        <w:t>trauma-focused</w:t>
      </w:r>
      <w:r>
        <w:rPr>
          <w:spacing w:val="-3"/>
          <w:sz w:val="24"/>
        </w:rPr>
        <w:t> </w:t>
      </w:r>
      <w:r>
        <w:rPr>
          <w:sz w:val="24"/>
        </w:rPr>
        <w:t>psychotherapies</w:t>
      </w:r>
      <w:r>
        <w:rPr>
          <w:spacing w:val="-3"/>
          <w:sz w:val="24"/>
        </w:rPr>
        <w:t> </w:t>
      </w:r>
      <w:r>
        <w:rPr>
          <w:sz w:val="24"/>
        </w:rPr>
        <w:t>and/or</w:t>
      </w:r>
      <w:r>
        <w:rPr>
          <w:spacing w:val="-6"/>
          <w:sz w:val="24"/>
        </w:rPr>
        <w:t> </w:t>
      </w:r>
      <w:r>
        <w:rPr>
          <w:sz w:val="24"/>
        </w:rPr>
        <w:t>pharmacotherapy.</w:t>
      </w:r>
    </w:p>
    <w:p>
      <w:pPr>
        <w:pStyle w:val="BodyText"/>
        <w:ind w:left="119" w:right="128"/>
      </w:pPr>
      <w:r>
        <w:rPr/>
        <w:t>Unfortunately,</w:t>
      </w:r>
      <w:r>
        <w:rPr>
          <w:spacing w:val="-4"/>
        </w:rPr>
        <w:t> </w:t>
      </w:r>
      <w:r>
        <w:rPr/>
        <w:t>many</w:t>
      </w:r>
      <w:r>
        <w:rPr>
          <w:spacing w:val="-4"/>
        </w:rPr>
        <w:t> </w:t>
      </w:r>
      <w:r>
        <w:rPr/>
        <w:t>servicemembers</w:t>
      </w:r>
      <w:r>
        <w:rPr>
          <w:spacing w:val="-4"/>
        </w:rPr>
        <w:t> </w:t>
      </w:r>
      <w:r>
        <w:rPr/>
        <w:t>do</w:t>
      </w:r>
      <w:r>
        <w:rPr>
          <w:spacing w:val="-4"/>
        </w:rPr>
        <w:t> </w:t>
      </w:r>
      <w:r>
        <w:rPr/>
        <w:t>not</w:t>
      </w:r>
      <w:r>
        <w:rPr>
          <w:spacing w:val="-4"/>
        </w:rPr>
        <w:t> </w:t>
      </w:r>
      <w:r>
        <w:rPr/>
        <w:t>respond</w:t>
      </w:r>
      <w:r>
        <w:rPr>
          <w:spacing w:val="-4"/>
        </w:rPr>
        <w:t> </w:t>
      </w:r>
      <w:r>
        <w:rPr/>
        <w:t>to</w:t>
      </w:r>
      <w:r>
        <w:rPr>
          <w:spacing w:val="-4"/>
        </w:rPr>
        <w:t> </w:t>
      </w:r>
      <w:r>
        <w:rPr/>
        <w:t>treatments</w:t>
      </w:r>
      <w:r>
        <w:rPr>
          <w:spacing w:val="-4"/>
        </w:rPr>
        <w:t> </w:t>
      </w:r>
      <w:r>
        <w:rPr/>
        <w:t>that</w:t>
      </w:r>
      <w:r>
        <w:rPr>
          <w:spacing w:val="-4"/>
        </w:rPr>
        <w:t> </w:t>
      </w:r>
      <w:r>
        <w:rPr/>
        <w:t>are</w:t>
      </w:r>
      <w:r>
        <w:rPr>
          <w:spacing w:val="-3"/>
        </w:rPr>
        <w:t> </w:t>
      </w:r>
      <w:r>
        <w:rPr/>
        <w:t>currently</w:t>
      </w:r>
      <w:r>
        <w:rPr>
          <w:spacing w:val="-4"/>
        </w:rPr>
        <w:t> </w:t>
      </w:r>
      <w:r>
        <w:rPr/>
        <w:t>available.</w:t>
      </w:r>
      <w:r>
        <w:rPr>
          <w:spacing w:val="-4"/>
        </w:rPr>
        <w:t> </w:t>
      </w:r>
      <w:r>
        <w:rPr/>
        <w:t>A growing</w:t>
      </w:r>
      <w:r>
        <w:rPr>
          <w:spacing w:val="-2"/>
        </w:rPr>
        <w:t> </w:t>
      </w:r>
      <w:r>
        <w:rPr/>
        <w:t>body</w:t>
      </w:r>
      <w:r>
        <w:rPr>
          <w:spacing w:val="-2"/>
        </w:rPr>
        <w:t> </w:t>
      </w:r>
      <w:r>
        <w:rPr/>
        <w:t>of</w:t>
      </w:r>
      <w:r>
        <w:rPr>
          <w:spacing w:val="-3"/>
        </w:rPr>
        <w:t> </w:t>
      </w:r>
      <w:r>
        <w:rPr/>
        <w:t>clinical research</w:t>
      </w:r>
      <w:r>
        <w:rPr>
          <w:spacing w:val="-2"/>
        </w:rPr>
        <w:t> </w:t>
      </w:r>
      <w:r>
        <w:rPr/>
        <w:t>suggests</w:t>
      </w:r>
      <w:r>
        <w:rPr>
          <w:spacing w:val="-2"/>
        </w:rPr>
        <w:t> </w:t>
      </w:r>
      <w:r>
        <w:rPr/>
        <w:t>the</w:t>
      </w:r>
      <w:r>
        <w:rPr>
          <w:spacing w:val="-1"/>
        </w:rPr>
        <w:t> </w:t>
      </w:r>
      <w:r>
        <w:rPr/>
        <w:t>efficacy</w:t>
      </w:r>
      <w:r>
        <w:rPr>
          <w:spacing w:val="-2"/>
        </w:rPr>
        <w:t> </w:t>
      </w:r>
      <w:r>
        <w:rPr/>
        <w:t>of</w:t>
      </w:r>
      <w:r>
        <w:rPr>
          <w:spacing w:val="-3"/>
        </w:rPr>
        <w:t> </w:t>
      </w:r>
      <w:r>
        <w:rPr/>
        <w:t>3,4-methylenedioxymethamphetamine (MDMA)-assisted psychotherapy in individuals with treatment-resistant PTSD. The present study examines the use of MDMA-assisted psychotherapy (MAP) for the treatment of PTSD in military</w:t>
      </w:r>
      <w:r>
        <w:rPr>
          <w:spacing w:val="-2"/>
        </w:rPr>
        <w:t> </w:t>
      </w:r>
      <w:r>
        <w:rPr/>
        <w:t>personnel.</w:t>
      </w:r>
      <w:r>
        <w:rPr>
          <w:spacing w:val="-2"/>
        </w:rPr>
        <w:t> </w:t>
      </w:r>
      <w:r>
        <w:rPr/>
        <w:t>The</w:t>
      </w:r>
      <w:r>
        <w:rPr>
          <w:spacing w:val="-3"/>
        </w:rPr>
        <w:t> </w:t>
      </w:r>
      <w:r>
        <w:rPr/>
        <w:t>purpose</w:t>
      </w:r>
      <w:r>
        <w:rPr>
          <w:spacing w:val="-3"/>
        </w:rPr>
        <w:t> </w:t>
      </w:r>
      <w:r>
        <w:rPr/>
        <w:t>of</w:t>
      </w:r>
      <w:r>
        <w:rPr>
          <w:spacing w:val="-3"/>
        </w:rPr>
        <w:t> </w:t>
      </w:r>
      <w:r>
        <w:rPr/>
        <w:t>this</w:t>
      </w:r>
      <w:r>
        <w:rPr>
          <w:spacing w:val="-2"/>
        </w:rPr>
        <w:t> </w:t>
      </w:r>
      <w:r>
        <w:rPr/>
        <w:t>study</w:t>
      </w:r>
      <w:r>
        <w:rPr>
          <w:spacing w:val="-2"/>
        </w:rPr>
        <w:t> </w:t>
      </w:r>
      <w:r>
        <w:rPr/>
        <w:t>is</w:t>
      </w:r>
      <w:r>
        <w:rPr>
          <w:spacing w:val="-2"/>
        </w:rPr>
        <w:t> </w:t>
      </w:r>
      <w:r>
        <w:rPr/>
        <w:t>to</w:t>
      </w:r>
      <w:r>
        <w:rPr>
          <w:spacing w:val="-2"/>
        </w:rPr>
        <w:t> </w:t>
      </w:r>
      <w:r>
        <w:rPr/>
        <w:t>explore</w:t>
      </w:r>
      <w:r>
        <w:rPr>
          <w:spacing w:val="-3"/>
        </w:rPr>
        <w:t> </w:t>
      </w:r>
      <w:r>
        <w:rPr/>
        <w:t>clinicians’</w:t>
      </w:r>
      <w:r>
        <w:rPr>
          <w:spacing w:val="-1"/>
        </w:rPr>
        <w:t> </w:t>
      </w:r>
      <w:r>
        <w:rPr/>
        <w:t>experiences</w:t>
      </w:r>
      <w:r>
        <w:rPr>
          <w:spacing w:val="-2"/>
        </w:rPr>
        <w:t> </w:t>
      </w:r>
      <w:r>
        <w:rPr/>
        <w:t>and</w:t>
      </w:r>
      <w:r>
        <w:rPr>
          <w:spacing w:val="-2"/>
        </w:rPr>
        <w:t> </w:t>
      </w:r>
      <w:r>
        <w:rPr/>
        <w:t>place</w:t>
      </w:r>
      <w:r>
        <w:rPr>
          <w:spacing w:val="-3"/>
        </w:rPr>
        <w:t> </w:t>
      </w:r>
      <w:r>
        <w:rPr/>
        <w:t>them within the context of existing literature about this clinical issue. Semi-structured interviews with mental health clinicians produced narratives that provide insight into military-related PTSD and</w:t>
      </w:r>
    </w:p>
    <w:p>
      <w:pPr>
        <w:spacing w:after="0"/>
        <w:sectPr>
          <w:pgSz w:w="12240" w:h="15840"/>
          <w:pgMar w:top="1360" w:bottom="280" w:left="1320" w:right="1340"/>
        </w:sectPr>
      </w:pPr>
    </w:p>
    <w:p>
      <w:pPr>
        <w:pStyle w:val="BodyText"/>
        <w:spacing w:before="79"/>
        <w:ind w:left="120" w:right="157"/>
      </w:pPr>
      <w:r>
        <w:rPr/>
        <w:t>the efficacy of MAP. Thematic analysis of the data resulted in five key themes: treatment response,</w:t>
      </w:r>
      <w:r>
        <w:rPr>
          <w:spacing w:val="-4"/>
        </w:rPr>
        <w:t> </w:t>
      </w:r>
      <w:r>
        <w:rPr/>
        <w:t>treatment</w:t>
      </w:r>
      <w:r>
        <w:rPr>
          <w:spacing w:val="-4"/>
        </w:rPr>
        <w:t> </w:t>
      </w:r>
      <w:r>
        <w:rPr/>
        <w:t>barriers,</w:t>
      </w:r>
      <w:r>
        <w:rPr>
          <w:spacing w:val="-4"/>
        </w:rPr>
        <w:t> </w:t>
      </w:r>
      <w:r>
        <w:rPr/>
        <w:t>overcoming</w:t>
      </w:r>
      <w:r>
        <w:rPr>
          <w:spacing w:val="-4"/>
        </w:rPr>
        <w:t> </w:t>
      </w:r>
      <w:r>
        <w:rPr/>
        <w:t>barriers,</w:t>
      </w:r>
      <w:r>
        <w:rPr>
          <w:spacing w:val="-2"/>
        </w:rPr>
        <w:t> </w:t>
      </w:r>
      <w:r>
        <w:rPr/>
        <w:t>unique</w:t>
      </w:r>
      <w:r>
        <w:rPr>
          <w:spacing w:val="-5"/>
        </w:rPr>
        <w:t> </w:t>
      </w:r>
      <w:r>
        <w:rPr/>
        <w:t>properties</w:t>
      </w:r>
      <w:r>
        <w:rPr>
          <w:spacing w:val="-4"/>
        </w:rPr>
        <w:t> </w:t>
      </w:r>
      <w:r>
        <w:rPr/>
        <w:t>of</w:t>
      </w:r>
      <w:r>
        <w:rPr>
          <w:spacing w:val="-5"/>
        </w:rPr>
        <w:t> </w:t>
      </w:r>
      <w:r>
        <w:rPr/>
        <w:t>MDMA,</w:t>
      </w:r>
      <w:r>
        <w:rPr>
          <w:spacing w:val="-4"/>
        </w:rPr>
        <w:t> </w:t>
      </w:r>
      <w:r>
        <w:rPr/>
        <w:t>and</w:t>
      </w:r>
      <w:r>
        <w:rPr>
          <w:spacing w:val="-4"/>
        </w:rPr>
        <w:t> </w:t>
      </w:r>
      <w:r>
        <w:rPr/>
        <w:t>guilt</w:t>
      </w:r>
      <w:r>
        <w:rPr>
          <w:spacing w:val="-4"/>
        </w:rPr>
        <w:t> </w:t>
      </w:r>
      <w:r>
        <w:rPr/>
        <w:t>and blame. Clinical implications, areas of future research, and limitations of the study are also </w:t>
      </w:r>
      <w:r>
        <w:rPr>
          <w:spacing w:val="-2"/>
        </w:rPr>
        <w:t>addressed.</w:t>
      </w:r>
    </w:p>
    <w:p>
      <w:pPr>
        <w:pStyle w:val="BodyText"/>
      </w:pPr>
    </w:p>
    <w:p>
      <w:pPr>
        <w:pStyle w:val="Heading1"/>
      </w:pPr>
      <w:r>
        <w:rPr/>
        <w:t>Leslie</w:t>
      </w:r>
      <w:r>
        <w:rPr>
          <w:spacing w:val="-2"/>
        </w:rPr>
        <w:t> Fernandez</w:t>
      </w:r>
    </w:p>
    <w:p>
      <w:pPr>
        <w:spacing w:before="0"/>
        <w:ind w:left="120" w:right="0" w:firstLine="0"/>
        <w:jc w:val="left"/>
        <w:rPr>
          <w:i/>
          <w:sz w:val="24"/>
        </w:rPr>
      </w:pPr>
      <w:r>
        <w:rPr>
          <w:i/>
          <w:sz w:val="24"/>
        </w:rPr>
        <w:t>Investigating</w:t>
      </w:r>
      <w:r>
        <w:rPr>
          <w:i/>
          <w:spacing w:val="-4"/>
          <w:sz w:val="24"/>
        </w:rPr>
        <w:t> </w:t>
      </w:r>
      <w:r>
        <w:rPr>
          <w:i/>
          <w:sz w:val="24"/>
        </w:rPr>
        <w:t>the</w:t>
      </w:r>
      <w:r>
        <w:rPr>
          <w:i/>
          <w:spacing w:val="-5"/>
          <w:sz w:val="24"/>
        </w:rPr>
        <w:t> </w:t>
      </w:r>
      <w:r>
        <w:rPr>
          <w:i/>
          <w:sz w:val="24"/>
        </w:rPr>
        <w:t>use</w:t>
      </w:r>
      <w:r>
        <w:rPr>
          <w:i/>
          <w:spacing w:val="-5"/>
          <w:sz w:val="24"/>
        </w:rPr>
        <w:t> </w:t>
      </w:r>
      <w:r>
        <w:rPr>
          <w:i/>
          <w:sz w:val="24"/>
        </w:rPr>
        <w:t>of</w:t>
      </w:r>
      <w:r>
        <w:rPr>
          <w:i/>
          <w:spacing w:val="-4"/>
          <w:sz w:val="24"/>
        </w:rPr>
        <w:t> </w:t>
      </w:r>
      <w:r>
        <w:rPr>
          <w:i/>
          <w:sz w:val="24"/>
        </w:rPr>
        <w:t>Psychedelic-Assisted</w:t>
      </w:r>
      <w:r>
        <w:rPr>
          <w:i/>
          <w:spacing w:val="-4"/>
          <w:sz w:val="24"/>
        </w:rPr>
        <w:t> </w:t>
      </w:r>
      <w:r>
        <w:rPr>
          <w:i/>
          <w:sz w:val="24"/>
        </w:rPr>
        <w:t>Psychotherapies</w:t>
      </w:r>
      <w:r>
        <w:rPr>
          <w:i/>
          <w:spacing w:val="-4"/>
          <w:sz w:val="24"/>
        </w:rPr>
        <w:t> </w:t>
      </w:r>
      <w:r>
        <w:rPr>
          <w:i/>
          <w:sz w:val="24"/>
        </w:rPr>
        <w:t>in</w:t>
      </w:r>
      <w:r>
        <w:rPr>
          <w:i/>
          <w:spacing w:val="-4"/>
          <w:sz w:val="24"/>
        </w:rPr>
        <w:t> </w:t>
      </w:r>
      <w:r>
        <w:rPr>
          <w:i/>
          <w:sz w:val="24"/>
        </w:rPr>
        <w:t>treating</w:t>
      </w:r>
      <w:r>
        <w:rPr>
          <w:i/>
          <w:spacing w:val="-4"/>
          <w:sz w:val="24"/>
        </w:rPr>
        <w:t> </w:t>
      </w:r>
      <w:r>
        <w:rPr>
          <w:i/>
          <w:sz w:val="24"/>
        </w:rPr>
        <w:t>Trauma</w:t>
      </w:r>
      <w:r>
        <w:rPr>
          <w:i/>
          <w:spacing w:val="-4"/>
          <w:sz w:val="24"/>
        </w:rPr>
        <w:t> </w:t>
      </w:r>
      <w:r>
        <w:rPr>
          <w:i/>
          <w:sz w:val="24"/>
        </w:rPr>
        <w:t>within</w:t>
      </w:r>
      <w:r>
        <w:rPr>
          <w:i/>
          <w:sz w:val="24"/>
        </w:rPr>
        <w:t> communities of Black, Indigenous, and People of Color</w:t>
      </w:r>
    </w:p>
    <w:p>
      <w:pPr>
        <w:pStyle w:val="BodyText"/>
        <w:ind w:left="119" w:right="105"/>
      </w:pPr>
      <w:r>
        <w:rPr/>
        <w:t>The current study investigates how therapists and practitioners who utilize psychedelic substances support black, indigenous, and people of color (BIPOC) who struggle with trauma symptoms and disorders. The current body of study examined how BIPOC experience psychedelics differently and unique challenges they might face after their post-psychedelic administration. In addition, the literature included the significance of psychedelic decolonization efforts to support practitioners in providing culturally competent and ethically sound care for these populations. Four practitioners who provide psychedelic services to BIPOC were interviewed for this research project to learn more about their personal counseling styles and experiences with this demographic. Systemic oppression, intergenerational trauma, client- centered</w:t>
      </w:r>
      <w:r>
        <w:rPr>
          <w:spacing w:val="-4"/>
        </w:rPr>
        <w:t> </w:t>
      </w:r>
      <w:r>
        <w:rPr/>
        <w:t>approaches,</w:t>
      </w:r>
      <w:r>
        <w:rPr>
          <w:spacing w:val="-4"/>
        </w:rPr>
        <w:t> </w:t>
      </w:r>
      <w:r>
        <w:rPr/>
        <w:t>cultural</w:t>
      </w:r>
      <w:r>
        <w:rPr>
          <w:spacing w:val="-4"/>
        </w:rPr>
        <w:t> </w:t>
      </w:r>
      <w:r>
        <w:rPr/>
        <w:t>competency,</w:t>
      </w:r>
      <w:r>
        <w:rPr>
          <w:spacing w:val="-4"/>
        </w:rPr>
        <w:t> </w:t>
      </w:r>
      <w:r>
        <w:rPr/>
        <w:t>and</w:t>
      </w:r>
      <w:r>
        <w:rPr>
          <w:spacing w:val="-4"/>
        </w:rPr>
        <w:t> </w:t>
      </w:r>
      <w:r>
        <w:rPr/>
        <w:t>collective</w:t>
      </w:r>
      <w:r>
        <w:rPr>
          <w:spacing w:val="-5"/>
        </w:rPr>
        <w:t> </w:t>
      </w:r>
      <w:r>
        <w:rPr/>
        <w:t>healing</w:t>
      </w:r>
      <w:r>
        <w:rPr>
          <w:spacing w:val="-4"/>
        </w:rPr>
        <w:t> </w:t>
      </w:r>
      <w:r>
        <w:rPr/>
        <w:t>were</w:t>
      </w:r>
      <w:r>
        <w:rPr>
          <w:spacing w:val="-3"/>
        </w:rPr>
        <w:t> </w:t>
      </w:r>
      <w:r>
        <w:rPr/>
        <w:t>among</w:t>
      </w:r>
      <w:r>
        <w:rPr>
          <w:spacing w:val="-4"/>
        </w:rPr>
        <w:t> </w:t>
      </w:r>
      <w:r>
        <w:rPr/>
        <w:t>the</w:t>
      </w:r>
      <w:r>
        <w:rPr>
          <w:spacing w:val="-5"/>
        </w:rPr>
        <w:t> </w:t>
      </w:r>
      <w:r>
        <w:rPr/>
        <w:t>topics</w:t>
      </w:r>
      <w:r>
        <w:rPr>
          <w:spacing w:val="-4"/>
        </w:rPr>
        <w:t> </w:t>
      </w:r>
      <w:r>
        <w:rPr/>
        <w:t>covered. Advocating for a diverse body of psychedelic practitioners and culturally sensitive models of psychedelic therapy are essential parts of ethical and efficacious.</w:t>
      </w:r>
    </w:p>
    <w:p>
      <w:pPr>
        <w:pStyle w:val="BodyText"/>
        <w:ind w:left="119"/>
      </w:pPr>
      <w:r>
        <w:rPr/>
        <w:t>treatment</w:t>
      </w:r>
      <w:r>
        <w:rPr>
          <w:spacing w:val="-1"/>
        </w:rPr>
        <w:t> </w:t>
      </w:r>
      <w:r>
        <w:rPr/>
        <w:t>for</w:t>
      </w:r>
      <w:r>
        <w:rPr>
          <w:spacing w:val="-2"/>
        </w:rPr>
        <w:t> </w:t>
      </w:r>
      <w:r>
        <w:rPr/>
        <w:t>people</w:t>
      </w:r>
      <w:r>
        <w:rPr>
          <w:spacing w:val="-2"/>
        </w:rPr>
        <w:t> </w:t>
      </w:r>
      <w:r>
        <w:rPr/>
        <w:t>of </w:t>
      </w:r>
      <w:r>
        <w:rPr>
          <w:spacing w:val="-2"/>
        </w:rPr>
        <w:t>color.</w:t>
      </w:r>
    </w:p>
    <w:p>
      <w:pPr>
        <w:pStyle w:val="BodyText"/>
      </w:pPr>
    </w:p>
    <w:p>
      <w:pPr>
        <w:pStyle w:val="Heading1"/>
        <w:ind w:left="119"/>
      </w:pPr>
      <w:r>
        <w:rPr/>
        <w:t>Kristy</w:t>
      </w:r>
      <w:r>
        <w:rPr>
          <w:spacing w:val="-4"/>
        </w:rPr>
        <w:t> </w:t>
      </w:r>
      <w:r>
        <w:rPr/>
        <w:t>Nohemy</w:t>
      </w:r>
      <w:r>
        <w:rPr>
          <w:spacing w:val="-1"/>
        </w:rPr>
        <w:t> </w:t>
      </w:r>
      <w:r>
        <w:rPr>
          <w:spacing w:val="-2"/>
        </w:rPr>
        <w:t>Flores</w:t>
      </w:r>
    </w:p>
    <w:p>
      <w:pPr>
        <w:spacing w:before="0"/>
        <w:ind w:left="119" w:right="176" w:firstLine="0"/>
        <w:jc w:val="left"/>
        <w:rPr>
          <w:i/>
          <w:sz w:val="24"/>
        </w:rPr>
      </w:pPr>
      <w:r>
        <w:rPr>
          <w:i/>
          <w:sz w:val="24"/>
        </w:rPr>
        <w:t>El</w:t>
      </w:r>
      <w:r>
        <w:rPr>
          <w:i/>
          <w:spacing w:val="-2"/>
          <w:sz w:val="24"/>
        </w:rPr>
        <w:t> </w:t>
      </w:r>
      <w:r>
        <w:rPr>
          <w:i/>
          <w:sz w:val="24"/>
        </w:rPr>
        <w:t>Sol,</w:t>
      </w:r>
      <w:r>
        <w:rPr>
          <w:i/>
          <w:spacing w:val="-2"/>
          <w:sz w:val="24"/>
        </w:rPr>
        <w:t> </w:t>
      </w:r>
      <w:r>
        <w:rPr>
          <w:i/>
          <w:sz w:val="24"/>
        </w:rPr>
        <w:t>La</w:t>
      </w:r>
      <w:r>
        <w:rPr>
          <w:i/>
          <w:spacing w:val="-2"/>
          <w:sz w:val="24"/>
        </w:rPr>
        <w:t> </w:t>
      </w:r>
      <w:r>
        <w:rPr>
          <w:i/>
          <w:sz w:val="24"/>
        </w:rPr>
        <w:t>Lluvia,</w:t>
      </w:r>
      <w:r>
        <w:rPr>
          <w:i/>
          <w:spacing w:val="-2"/>
          <w:sz w:val="24"/>
        </w:rPr>
        <w:t> </w:t>
      </w:r>
      <w:r>
        <w:rPr>
          <w:i/>
          <w:sz w:val="24"/>
        </w:rPr>
        <w:t>y</w:t>
      </w:r>
      <w:r>
        <w:rPr>
          <w:i/>
          <w:spacing w:val="-3"/>
          <w:sz w:val="24"/>
        </w:rPr>
        <w:t> </w:t>
      </w:r>
      <w:r>
        <w:rPr>
          <w:i/>
          <w:sz w:val="24"/>
        </w:rPr>
        <w:t>El</w:t>
      </w:r>
      <w:r>
        <w:rPr>
          <w:i/>
          <w:spacing w:val="-2"/>
          <w:sz w:val="24"/>
        </w:rPr>
        <w:t> </w:t>
      </w:r>
      <w:r>
        <w:rPr>
          <w:i/>
          <w:sz w:val="24"/>
        </w:rPr>
        <w:t>Camino:</w:t>
      </w:r>
      <w:r>
        <w:rPr>
          <w:i/>
          <w:spacing w:val="-3"/>
          <w:sz w:val="24"/>
        </w:rPr>
        <w:t> </w:t>
      </w:r>
      <w:r>
        <w:rPr>
          <w:i/>
          <w:sz w:val="24"/>
        </w:rPr>
        <w:t>Therapeutic</w:t>
      </w:r>
      <w:r>
        <w:rPr>
          <w:i/>
          <w:spacing w:val="-3"/>
          <w:sz w:val="24"/>
        </w:rPr>
        <w:t> </w:t>
      </w:r>
      <w:r>
        <w:rPr>
          <w:i/>
          <w:sz w:val="24"/>
        </w:rPr>
        <w:t>Approaches</w:t>
      </w:r>
      <w:r>
        <w:rPr>
          <w:i/>
          <w:spacing w:val="-2"/>
          <w:sz w:val="24"/>
        </w:rPr>
        <w:t> </w:t>
      </w:r>
      <w:r>
        <w:rPr>
          <w:i/>
          <w:sz w:val="24"/>
        </w:rPr>
        <w:t>with</w:t>
      </w:r>
      <w:r>
        <w:rPr>
          <w:i/>
          <w:spacing w:val="-2"/>
          <w:sz w:val="24"/>
        </w:rPr>
        <w:t> </w:t>
      </w:r>
      <w:r>
        <w:rPr>
          <w:i/>
          <w:sz w:val="24"/>
        </w:rPr>
        <w:t>Latinx</w:t>
      </w:r>
      <w:r>
        <w:rPr>
          <w:i/>
          <w:spacing w:val="-3"/>
          <w:sz w:val="24"/>
        </w:rPr>
        <w:t> </w:t>
      </w:r>
      <w:r>
        <w:rPr>
          <w:i/>
          <w:sz w:val="24"/>
        </w:rPr>
        <w:t>Youth</w:t>
      </w:r>
      <w:r>
        <w:rPr>
          <w:i/>
          <w:spacing w:val="-5"/>
          <w:sz w:val="24"/>
        </w:rPr>
        <w:t> </w:t>
      </w:r>
      <w:r>
        <w:rPr>
          <w:i/>
          <w:sz w:val="24"/>
        </w:rPr>
        <w:t>to</w:t>
      </w:r>
      <w:r>
        <w:rPr>
          <w:i/>
          <w:spacing w:val="-2"/>
          <w:sz w:val="24"/>
        </w:rPr>
        <w:t> </w:t>
      </w:r>
      <w:r>
        <w:rPr>
          <w:i/>
          <w:sz w:val="24"/>
        </w:rPr>
        <w:t>Process</w:t>
      </w:r>
      <w:r>
        <w:rPr>
          <w:i/>
          <w:spacing w:val="-2"/>
          <w:sz w:val="24"/>
        </w:rPr>
        <w:t> </w:t>
      </w:r>
      <w:r>
        <w:rPr>
          <w:i/>
          <w:sz w:val="24"/>
        </w:rPr>
        <w:t>the</w:t>
      </w:r>
      <w:r>
        <w:rPr>
          <w:i/>
          <w:sz w:val="24"/>
        </w:rPr>
        <w:t> Journey and Impact of Immigration</w:t>
      </w:r>
    </w:p>
    <w:p>
      <w:pPr>
        <w:pStyle w:val="BodyText"/>
        <w:ind w:left="119" w:right="105"/>
      </w:pPr>
      <w:r>
        <w:rPr/>
        <w:t>Latinx families' decision to leave their home country and begin a new life in the United States is profoundly personal. Many factors, reasons, and conversations exist before embarking on a migration journey. The migration journey impacts Latinx youth and the entire family system as well. The present study explored culturally responsive approaches when delivering therapeutic services to the Latinx community to create a space for validating and healing the immigration experience.</w:t>
      </w:r>
      <w:r>
        <w:rPr>
          <w:spacing w:val="-3"/>
        </w:rPr>
        <w:t> </w:t>
      </w:r>
      <w:r>
        <w:rPr/>
        <w:t>The</w:t>
      </w:r>
      <w:r>
        <w:rPr>
          <w:spacing w:val="-4"/>
        </w:rPr>
        <w:t> </w:t>
      </w:r>
      <w:r>
        <w:rPr/>
        <w:t>researcher</w:t>
      </w:r>
      <w:r>
        <w:rPr>
          <w:spacing w:val="-4"/>
        </w:rPr>
        <w:t> </w:t>
      </w:r>
      <w:r>
        <w:rPr/>
        <w:t>conducted</w:t>
      </w:r>
      <w:r>
        <w:rPr>
          <w:spacing w:val="-3"/>
        </w:rPr>
        <w:t> </w:t>
      </w:r>
      <w:r>
        <w:rPr/>
        <w:t>a</w:t>
      </w:r>
      <w:r>
        <w:rPr>
          <w:spacing w:val="-4"/>
        </w:rPr>
        <w:t> </w:t>
      </w:r>
      <w:r>
        <w:rPr/>
        <w:t>literature</w:t>
      </w:r>
      <w:r>
        <w:rPr>
          <w:spacing w:val="-2"/>
        </w:rPr>
        <w:t> </w:t>
      </w:r>
      <w:r>
        <w:rPr/>
        <w:t>review</w:t>
      </w:r>
      <w:r>
        <w:rPr>
          <w:spacing w:val="-4"/>
        </w:rPr>
        <w:t> </w:t>
      </w:r>
      <w:r>
        <w:rPr/>
        <w:t>to</w:t>
      </w:r>
      <w:r>
        <w:rPr>
          <w:spacing w:val="-3"/>
        </w:rPr>
        <w:t> </w:t>
      </w:r>
      <w:r>
        <w:rPr/>
        <w:t>understand</w:t>
      </w:r>
      <w:r>
        <w:rPr>
          <w:spacing w:val="-3"/>
        </w:rPr>
        <w:t> </w:t>
      </w:r>
      <w:r>
        <w:rPr/>
        <w:t>what</w:t>
      </w:r>
      <w:r>
        <w:rPr>
          <w:spacing w:val="-3"/>
        </w:rPr>
        <w:t> </w:t>
      </w:r>
      <w:r>
        <w:rPr/>
        <w:t>has</w:t>
      </w:r>
      <w:r>
        <w:rPr>
          <w:spacing w:val="-3"/>
        </w:rPr>
        <w:t> </w:t>
      </w:r>
      <w:r>
        <w:rPr/>
        <w:t>been</w:t>
      </w:r>
      <w:r>
        <w:rPr>
          <w:spacing w:val="-3"/>
        </w:rPr>
        <w:t> </w:t>
      </w:r>
      <w:r>
        <w:rPr/>
        <w:t>written</w:t>
      </w:r>
      <w:r>
        <w:rPr>
          <w:spacing w:val="-3"/>
        </w:rPr>
        <w:t> </w:t>
      </w:r>
      <w:r>
        <w:rPr/>
        <w:t>and what is still missing in the research to assist this population further. Three mental health clinicians participated in an interview to provide insight into their experiences working with Latinx immigrant youth and their families. The interview data resulted in three overarching themes: (a) immigration-related trauma, (b) mental health concerns, and (c) culturally adaptive therapeutic approaches. The results of the present study suggest thoroughly assessing for trauma, understanding how immigration impacts mental health, and incorporating practical treatment approaches that assist Latinx youth in healing through their experiences of immigration.</w:t>
      </w:r>
    </w:p>
    <w:p>
      <w:pPr>
        <w:pStyle w:val="BodyText"/>
        <w:spacing w:before="1"/>
      </w:pPr>
    </w:p>
    <w:p>
      <w:pPr>
        <w:pStyle w:val="Heading1"/>
        <w:ind w:left="119"/>
      </w:pPr>
      <w:r>
        <w:rPr/>
        <w:t>Kristen</w:t>
      </w:r>
      <w:r>
        <w:rPr>
          <w:spacing w:val="-2"/>
        </w:rPr>
        <w:t> </w:t>
      </w:r>
      <w:r>
        <w:rPr/>
        <w:t>M.</w:t>
      </w:r>
      <w:r>
        <w:rPr>
          <w:spacing w:val="-2"/>
        </w:rPr>
        <w:t> Hendry</w:t>
      </w:r>
    </w:p>
    <w:p>
      <w:pPr>
        <w:spacing w:before="0"/>
        <w:ind w:left="119" w:right="157" w:firstLine="0"/>
        <w:jc w:val="left"/>
        <w:rPr>
          <w:i/>
          <w:sz w:val="24"/>
        </w:rPr>
      </w:pPr>
      <w:r>
        <w:rPr>
          <w:i/>
          <w:sz w:val="24"/>
        </w:rPr>
        <w:t>A</w:t>
      </w:r>
      <w:r>
        <w:rPr>
          <w:i/>
          <w:spacing w:val="-4"/>
          <w:sz w:val="24"/>
        </w:rPr>
        <w:t> </w:t>
      </w:r>
      <w:r>
        <w:rPr>
          <w:i/>
          <w:sz w:val="24"/>
        </w:rPr>
        <w:t>Family</w:t>
      </w:r>
      <w:r>
        <w:rPr>
          <w:i/>
          <w:spacing w:val="-4"/>
          <w:sz w:val="24"/>
        </w:rPr>
        <w:t> </w:t>
      </w:r>
      <w:r>
        <w:rPr>
          <w:i/>
          <w:sz w:val="24"/>
        </w:rPr>
        <w:t>Affair:</w:t>
      </w:r>
      <w:r>
        <w:rPr>
          <w:i/>
          <w:spacing w:val="-4"/>
          <w:sz w:val="24"/>
        </w:rPr>
        <w:t> </w:t>
      </w:r>
      <w:r>
        <w:rPr>
          <w:i/>
          <w:sz w:val="24"/>
        </w:rPr>
        <w:t>Exploring</w:t>
      </w:r>
      <w:r>
        <w:rPr>
          <w:i/>
          <w:spacing w:val="-3"/>
          <w:sz w:val="24"/>
        </w:rPr>
        <w:t> </w:t>
      </w:r>
      <w:r>
        <w:rPr>
          <w:i/>
          <w:sz w:val="24"/>
        </w:rPr>
        <w:t>Counselors’</w:t>
      </w:r>
      <w:r>
        <w:rPr>
          <w:i/>
          <w:spacing w:val="-4"/>
          <w:sz w:val="24"/>
        </w:rPr>
        <w:t> </w:t>
      </w:r>
      <w:r>
        <w:rPr>
          <w:i/>
          <w:sz w:val="24"/>
        </w:rPr>
        <w:t>Experience</w:t>
      </w:r>
      <w:r>
        <w:rPr>
          <w:i/>
          <w:spacing w:val="-4"/>
          <w:sz w:val="24"/>
        </w:rPr>
        <w:t> </w:t>
      </w:r>
      <w:r>
        <w:rPr>
          <w:i/>
          <w:sz w:val="24"/>
        </w:rPr>
        <w:t>of</w:t>
      </w:r>
      <w:r>
        <w:rPr>
          <w:i/>
          <w:spacing w:val="-3"/>
          <w:sz w:val="24"/>
        </w:rPr>
        <w:t> </w:t>
      </w:r>
      <w:r>
        <w:rPr>
          <w:i/>
          <w:sz w:val="24"/>
        </w:rPr>
        <w:t>Family</w:t>
      </w:r>
      <w:r>
        <w:rPr>
          <w:i/>
          <w:spacing w:val="-4"/>
          <w:sz w:val="24"/>
        </w:rPr>
        <w:t> </w:t>
      </w:r>
      <w:r>
        <w:rPr>
          <w:i/>
          <w:sz w:val="24"/>
        </w:rPr>
        <w:t>Involvement</w:t>
      </w:r>
      <w:r>
        <w:rPr>
          <w:i/>
          <w:spacing w:val="-2"/>
          <w:sz w:val="24"/>
        </w:rPr>
        <w:t> </w:t>
      </w:r>
      <w:r>
        <w:rPr>
          <w:i/>
          <w:sz w:val="24"/>
        </w:rPr>
        <w:t>in</w:t>
      </w:r>
      <w:r>
        <w:rPr>
          <w:i/>
          <w:spacing w:val="-3"/>
          <w:sz w:val="24"/>
        </w:rPr>
        <w:t> </w:t>
      </w:r>
      <w:r>
        <w:rPr>
          <w:i/>
          <w:sz w:val="24"/>
        </w:rPr>
        <w:t>the</w:t>
      </w:r>
      <w:r>
        <w:rPr>
          <w:i/>
          <w:spacing w:val="-4"/>
          <w:sz w:val="24"/>
        </w:rPr>
        <w:t> </w:t>
      </w:r>
      <w:r>
        <w:rPr>
          <w:i/>
          <w:sz w:val="24"/>
        </w:rPr>
        <w:t>Development</w:t>
      </w:r>
      <w:r>
        <w:rPr>
          <w:i/>
          <w:sz w:val="24"/>
        </w:rPr>
        <w:t> and Treatment of Eating Disorders</w:t>
      </w:r>
    </w:p>
    <w:p>
      <w:pPr>
        <w:pStyle w:val="BodyText"/>
        <w:ind w:left="119" w:firstLine="60"/>
      </w:pPr>
      <w:r>
        <w:rPr>
          <w:color w:val="2C3945"/>
        </w:rPr>
        <w:t>The present study aimed to better understand how families can be an asset or a barrier for adolescents recovering from eating disorders, the intergenerational effects of eating disorders within</w:t>
      </w:r>
      <w:r>
        <w:rPr>
          <w:color w:val="2C3945"/>
          <w:spacing w:val="-3"/>
        </w:rPr>
        <w:t> </w:t>
      </w:r>
      <w:r>
        <w:rPr>
          <w:color w:val="2C3945"/>
        </w:rPr>
        <w:t>families,</w:t>
      </w:r>
      <w:r>
        <w:rPr>
          <w:color w:val="2C3945"/>
          <w:spacing w:val="-3"/>
        </w:rPr>
        <w:t> </w:t>
      </w:r>
      <w:r>
        <w:rPr>
          <w:color w:val="2C3945"/>
        </w:rPr>
        <w:t>and</w:t>
      </w:r>
      <w:r>
        <w:rPr>
          <w:color w:val="2C3945"/>
          <w:spacing w:val="-3"/>
        </w:rPr>
        <w:t> </w:t>
      </w:r>
      <w:r>
        <w:rPr>
          <w:color w:val="2C3945"/>
        </w:rPr>
        <w:t>how</w:t>
      </w:r>
      <w:r>
        <w:rPr>
          <w:color w:val="2C3945"/>
          <w:spacing w:val="-4"/>
        </w:rPr>
        <w:t> </w:t>
      </w:r>
      <w:r>
        <w:rPr>
          <w:color w:val="2C3945"/>
        </w:rPr>
        <w:t>deeply</w:t>
      </w:r>
      <w:r>
        <w:rPr>
          <w:color w:val="2C3945"/>
          <w:spacing w:val="-3"/>
        </w:rPr>
        <w:t> </w:t>
      </w:r>
      <w:r>
        <w:rPr>
          <w:color w:val="2C3945"/>
        </w:rPr>
        <w:t>ingrained</w:t>
      </w:r>
      <w:r>
        <w:rPr>
          <w:color w:val="2C3945"/>
          <w:spacing w:val="-3"/>
        </w:rPr>
        <w:t> </w:t>
      </w:r>
      <w:r>
        <w:rPr>
          <w:color w:val="2C3945"/>
        </w:rPr>
        <w:t>diet</w:t>
      </w:r>
      <w:r>
        <w:rPr>
          <w:color w:val="2C3945"/>
          <w:spacing w:val="-1"/>
        </w:rPr>
        <w:t> </w:t>
      </w:r>
      <w:r>
        <w:rPr>
          <w:color w:val="2C3945"/>
        </w:rPr>
        <w:t>culture</w:t>
      </w:r>
      <w:r>
        <w:rPr>
          <w:color w:val="2C3945"/>
          <w:spacing w:val="-4"/>
        </w:rPr>
        <w:t> </w:t>
      </w:r>
      <w:r>
        <w:rPr>
          <w:color w:val="2C3945"/>
        </w:rPr>
        <w:t>and</w:t>
      </w:r>
      <w:r>
        <w:rPr>
          <w:color w:val="2C3945"/>
          <w:spacing w:val="-3"/>
        </w:rPr>
        <w:t> </w:t>
      </w:r>
      <w:r>
        <w:rPr>
          <w:color w:val="2C3945"/>
        </w:rPr>
        <w:t>fatphobia</w:t>
      </w:r>
      <w:r>
        <w:rPr>
          <w:color w:val="2C3945"/>
          <w:spacing w:val="-4"/>
        </w:rPr>
        <w:t> </w:t>
      </w:r>
      <w:r>
        <w:rPr>
          <w:color w:val="2C3945"/>
        </w:rPr>
        <w:t>are</w:t>
      </w:r>
      <w:r>
        <w:rPr>
          <w:color w:val="2C3945"/>
          <w:spacing w:val="-4"/>
        </w:rPr>
        <w:t> </w:t>
      </w:r>
      <w:r>
        <w:rPr>
          <w:color w:val="2C3945"/>
        </w:rPr>
        <w:t>within</w:t>
      </w:r>
      <w:r>
        <w:rPr>
          <w:color w:val="2C3945"/>
          <w:spacing w:val="-3"/>
        </w:rPr>
        <w:t> </w:t>
      </w:r>
      <w:r>
        <w:rPr>
          <w:color w:val="2C3945"/>
        </w:rPr>
        <w:t>the</w:t>
      </w:r>
      <w:r>
        <w:rPr>
          <w:color w:val="2C3945"/>
          <w:spacing w:val="-4"/>
        </w:rPr>
        <w:t> </w:t>
      </w:r>
      <w:r>
        <w:rPr>
          <w:color w:val="2C3945"/>
        </w:rPr>
        <w:t>United</w:t>
      </w:r>
      <w:r>
        <w:rPr>
          <w:color w:val="2C3945"/>
          <w:spacing w:val="-3"/>
        </w:rPr>
        <w:t> </w:t>
      </w:r>
      <w:r>
        <w:rPr>
          <w:color w:val="2C3945"/>
        </w:rPr>
        <w:t>States government policies, school systems, medical field, and households. Three therapists who</w:t>
      </w:r>
    </w:p>
    <w:p>
      <w:pPr>
        <w:spacing w:after="0"/>
        <w:sectPr>
          <w:pgSz w:w="12240" w:h="15840"/>
          <w:pgMar w:top="1360" w:bottom="280" w:left="1320" w:right="1340"/>
        </w:sectPr>
      </w:pPr>
    </w:p>
    <w:p>
      <w:pPr>
        <w:pStyle w:val="BodyText"/>
        <w:spacing w:before="79"/>
        <w:ind w:left="120"/>
      </w:pPr>
      <w:r>
        <w:rPr>
          <w:color w:val="2C3945"/>
        </w:rPr>
        <w:t>specialize in treating adolescents and families struggling with eating disorders were interviewed about their experience with this client population. The primary researcher analyzed these interviews using Interpretative Phenomenological Analysis (IPA) and found four major super- ordinate themes (1) adolescents learn disordered eating behavior through modeling, (2) families share harmful food and body philosophies, (3) eating disorders are a way to cope, and (4) the importance</w:t>
      </w:r>
      <w:r>
        <w:rPr>
          <w:color w:val="2C3945"/>
          <w:spacing w:val="-3"/>
        </w:rPr>
        <w:t> </w:t>
      </w:r>
      <w:r>
        <w:rPr>
          <w:color w:val="2C3945"/>
        </w:rPr>
        <w:t>of</w:t>
      </w:r>
      <w:r>
        <w:rPr>
          <w:color w:val="2C3945"/>
          <w:spacing w:val="-3"/>
        </w:rPr>
        <w:t> </w:t>
      </w:r>
      <w:r>
        <w:rPr>
          <w:color w:val="2C3945"/>
        </w:rPr>
        <w:t>the</w:t>
      </w:r>
      <w:r>
        <w:rPr>
          <w:color w:val="2C3945"/>
          <w:spacing w:val="-1"/>
        </w:rPr>
        <w:t> </w:t>
      </w:r>
      <w:r>
        <w:rPr>
          <w:color w:val="2C3945"/>
        </w:rPr>
        <w:t>family’s</w:t>
      </w:r>
      <w:r>
        <w:rPr>
          <w:color w:val="2C3945"/>
          <w:spacing w:val="-2"/>
        </w:rPr>
        <w:t> </w:t>
      </w:r>
      <w:r>
        <w:rPr>
          <w:color w:val="2C3945"/>
        </w:rPr>
        <w:t>role</w:t>
      </w:r>
      <w:r>
        <w:rPr>
          <w:color w:val="2C3945"/>
          <w:spacing w:val="-3"/>
        </w:rPr>
        <w:t> </w:t>
      </w:r>
      <w:r>
        <w:rPr>
          <w:color w:val="2C3945"/>
        </w:rPr>
        <w:t>in</w:t>
      </w:r>
      <w:r>
        <w:rPr>
          <w:color w:val="2C3945"/>
          <w:spacing w:val="-2"/>
        </w:rPr>
        <w:t> </w:t>
      </w:r>
      <w:r>
        <w:rPr>
          <w:color w:val="2C3945"/>
        </w:rPr>
        <w:t>recovery.</w:t>
      </w:r>
      <w:r>
        <w:rPr>
          <w:color w:val="2C3945"/>
          <w:spacing w:val="-2"/>
        </w:rPr>
        <w:t> </w:t>
      </w:r>
      <w:r>
        <w:rPr>
          <w:color w:val="2C3945"/>
        </w:rPr>
        <w:t>Results</w:t>
      </w:r>
      <w:r>
        <w:rPr>
          <w:color w:val="2C3945"/>
          <w:spacing w:val="-2"/>
        </w:rPr>
        <w:t> </w:t>
      </w:r>
      <w:r>
        <w:rPr>
          <w:color w:val="2C3945"/>
        </w:rPr>
        <w:t>highlighted</w:t>
      </w:r>
      <w:r>
        <w:rPr>
          <w:color w:val="2C3945"/>
          <w:spacing w:val="-2"/>
        </w:rPr>
        <w:t> </w:t>
      </w:r>
      <w:r>
        <w:rPr>
          <w:color w:val="2C3945"/>
        </w:rPr>
        <w:t>how</w:t>
      </w:r>
      <w:r>
        <w:rPr>
          <w:color w:val="2C3945"/>
          <w:spacing w:val="-3"/>
        </w:rPr>
        <w:t> </w:t>
      </w:r>
      <w:r>
        <w:rPr>
          <w:color w:val="2C3945"/>
        </w:rPr>
        <w:t>pervasive</w:t>
      </w:r>
      <w:r>
        <w:rPr>
          <w:color w:val="2C3945"/>
          <w:spacing w:val="-3"/>
        </w:rPr>
        <w:t> </w:t>
      </w:r>
      <w:r>
        <w:rPr>
          <w:color w:val="2C3945"/>
        </w:rPr>
        <w:t>disordered eating and harmful body talk can be. Also, the importance of caregivers being well enough to support their</w:t>
      </w:r>
      <w:r>
        <w:rPr>
          <w:color w:val="2C3945"/>
          <w:spacing w:val="-4"/>
        </w:rPr>
        <w:t> </w:t>
      </w:r>
      <w:r>
        <w:rPr>
          <w:color w:val="2C3945"/>
        </w:rPr>
        <w:t>child</w:t>
      </w:r>
      <w:r>
        <w:rPr>
          <w:color w:val="2C3945"/>
          <w:spacing w:val="-3"/>
        </w:rPr>
        <w:t> </w:t>
      </w:r>
      <w:r>
        <w:rPr>
          <w:color w:val="2C3945"/>
        </w:rPr>
        <w:t>in</w:t>
      </w:r>
      <w:r>
        <w:rPr>
          <w:color w:val="2C3945"/>
          <w:spacing w:val="-3"/>
        </w:rPr>
        <w:t> </w:t>
      </w:r>
      <w:r>
        <w:rPr>
          <w:color w:val="2C3945"/>
        </w:rPr>
        <w:t>recovery</w:t>
      </w:r>
      <w:r>
        <w:rPr>
          <w:color w:val="2C3945"/>
          <w:spacing w:val="-3"/>
        </w:rPr>
        <w:t> </w:t>
      </w:r>
      <w:r>
        <w:rPr>
          <w:color w:val="2C3945"/>
        </w:rPr>
        <w:t>was</w:t>
      </w:r>
      <w:r>
        <w:rPr>
          <w:color w:val="2C3945"/>
          <w:spacing w:val="-3"/>
        </w:rPr>
        <w:t> </w:t>
      </w:r>
      <w:r>
        <w:rPr>
          <w:color w:val="2C3945"/>
        </w:rPr>
        <w:t>emphasized.</w:t>
      </w:r>
      <w:r>
        <w:rPr>
          <w:color w:val="2C3945"/>
          <w:spacing w:val="-3"/>
        </w:rPr>
        <w:t> </w:t>
      </w:r>
      <w:r>
        <w:rPr>
          <w:color w:val="2C3945"/>
        </w:rPr>
        <w:t>This</w:t>
      </w:r>
      <w:r>
        <w:rPr>
          <w:color w:val="2C3945"/>
          <w:spacing w:val="-3"/>
        </w:rPr>
        <w:t> </w:t>
      </w:r>
      <w:r>
        <w:rPr>
          <w:color w:val="2C3945"/>
        </w:rPr>
        <w:t>study</w:t>
      </w:r>
      <w:r>
        <w:rPr>
          <w:color w:val="2C3945"/>
          <w:spacing w:val="-3"/>
        </w:rPr>
        <w:t> </w:t>
      </w:r>
      <w:r>
        <w:rPr>
          <w:color w:val="2C3945"/>
        </w:rPr>
        <w:t>is</w:t>
      </w:r>
      <w:r>
        <w:rPr>
          <w:color w:val="2C3945"/>
          <w:spacing w:val="-3"/>
        </w:rPr>
        <w:t> </w:t>
      </w:r>
      <w:r>
        <w:rPr>
          <w:color w:val="2C3945"/>
        </w:rPr>
        <w:t>a</w:t>
      </w:r>
      <w:r>
        <w:rPr>
          <w:color w:val="2C3945"/>
          <w:spacing w:val="-4"/>
        </w:rPr>
        <w:t> </w:t>
      </w:r>
      <w:r>
        <w:rPr>
          <w:color w:val="2C3945"/>
        </w:rPr>
        <w:t>call</w:t>
      </w:r>
      <w:r>
        <w:rPr>
          <w:color w:val="2C3945"/>
          <w:spacing w:val="-3"/>
        </w:rPr>
        <w:t> </w:t>
      </w:r>
      <w:r>
        <w:rPr>
          <w:color w:val="2C3945"/>
        </w:rPr>
        <w:t>to</w:t>
      </w:r>
      <w:r>
        <w:rPr>
          <w:color w:val="2C3945"/>
          <w:spacing w:val="-3"/>
        </w:rPr>
        <w:t> </w:t>
      </w:r>
      <w:r>
        <w:rPr>
          <w:color w:val="2C3945"/>
        </w:rPr>
        <w:t>action</w:t>
      </w:r>
      <w:r>
        <w:rPr>
          <w:color w:val="2C3945"/>
          <w:spacing w:val="-3"/>
        </w:rPr>
        <w:t> </w:t>
      </w:r>
      <w:r>
        <w:rPr>
          <w:color w:val="2C3945"/>
        </w:rPr>
        <w:t>for</w:t>
      </w:r>
      <w:r>
        <w:rPr>
          <w:color w:val="2C3945"/>
          <w:spacing w:val="-4"/>
        </w:rPr>
        <w:t> </w:t>
      </w:r>
      <w:r>
        <w:rPr>
          <w:color w:val="2C3945"/>
        </w:rPr>
        <w:t>mental</w:t>
      </w:r>
      <w:r>
        <w:rPr>
          <w:color w:val="2C3945"/>
          <w:spacing w:val="-3"/>
        </w:rPr>
        <w:t> </w:t>
      </w:r>
      <w:r>
        <w:rPr>
          <w:color w:val="2C3945"/>
        </w:rPr>
        <w:t>health</w:t>
      </w:r>
      <w:r>
        <w:rPr>
          <w:color w:val="2C3945"/>
          <w:spacing w:val="-3"/>
        </w:rPr>
        <w:t> </w:t>
      </w:r>
      <w:r>
        <w:rPr>
          <w:color w:val="2C3945"/>
        </w:rPr>
        <w:t>clinicians, medical professionals, schools, and parents to receive training and support on how to care for adolescents struggling with eating disorders.</w:t>
      </w:r>
    </w:p>
    <w:p>
      <w:pPr>
        <w:pStyle w:val="BodyText"/>
      </w:pPr>
    </w:p>
    <w:p>
      <w:pPr>
        <w:pStyle w:val="Heading1"/>
      </w:pPr>
      <w:r>
        <w:rPr/>
        <w:t>Kady</w:t>
      </w:r>
      <w:r>
        <w:rPr>
          <w:spacing w:val="-1"/>
        </w:rPr>
        <w:t> </w:t>
      </w:r>
      <w:r>
        <w:rPr>
          <w:spacing w:val="-5"/>
        </w:rPr>
        <w:t>Lee</w:t>
      </w:r>
    </w:p>
    <w:p>
      <w:pPr>
        <w:pStyle w:val="BodyText"/>
        <w:ind w:left="120" w:right="135"/>
      </w:pPr>
      <w:r>
        <w:rPr>
          <w:i/>
        </w:rPr>
        <w:t>Exploring the Efficacy of Cognitive Behavioral Group Therapy in Treating Problematic Gaming</w:t>
      </w:r>
      <w:r>
        <w:rPr>
          <w:i/>
        </w:rPr>
        <w:t> </w:t>
      </w:r>
      <w:r>
        <w:rPr/>
        <w:t>Problematic gaming is a relatively new phenomenon that has emerged in the past decade. The present study explores the efficacy of cognitive behavioral group therapy (CBT) in treating problematic</w:t>
      </w:r>
      <w:r>
        <w:rPr>
          <w:spacing w:val="-1"/>
        </w:rPr>
        <w:t> </w:t>
      </w:r>
      <w:r>
        <w:rPr/>
        <w:t>gaming. Five</w:t>
      </w:r>
      <w:r>
        <w:rPr>
          <w:spacing w:val="-1"/>
        </w:rPr>
        <w:t> </w:t>
      </w:r>
      <w:r>
        <w:rPr/>
        <w:t>participants with clinical training and expertise</w:t>
      </w:r>
      <w:r>
        <w:rPr>
          <w:spacing w:val="-1"/>
        </w:rPr>
        <w:t> </w:t>
      </w:r>
      <w:r>
        <w:rPr/>
        <w:t>in treating problematic gaming using CBT interventions were selected via purposive and convenience sampling and interviewed in a semi-structured format. Results were analyzed using interpretive phenomenological analysis (IPA), in which eight major themes were identified, including</w:t>
      </w:r>
      <w:r>
        <w:rPr>
          <w:spacing w:val="40"/>
        </w:rPr>
        <w:t> </w:t>
      </w:r>
      <w:r>
        <w:rPr/>
        <w:t>clinical understanding of problematic gaming, gaming culture, risk factors, underlying mental health concerns and stressors, laying the groundwork with clients, therapy modalities, group therapy,</w:t>
      </w:r>
      <w:r>
        <w:rPr>
          <w:spacing w:val="-3"/>
        </w:rPr>
        <w:t> </w:t>
      </w:r>
      <w:r>
        <w:rPr/>
        <w:t>and</w:t>
      </w:r>
      <w:r>
        <w:rPr>
          <w:spacing w:val="-3"/>
        </w:rPr>
        <w:t> </w:t>
      </w:r>
      <w:r>
        <w:rPr/>
        <w:t>treatment</w:t>
      </w:r>
      <w:r>
        <w:rPr>
          <w:spacing w:val="-3"/>
        </w:rPr>
        <w:t> </w:t>
      </w:r>
      <w:r>
        <w:rPr/>
        <w:t>goals.</w:t>
      </w:r>
      <w:r>
        <w:rPr>
          <w:spacing w:val="-3"/>
        </w:rPr>
        <w:t> </w:t>
      </w:r>
      <w:r>
        <w:rPr/>
        <w:t>Findings</w:t>
      </w:r>
      <w:r>
        <w:rPr>
          <w:spacing w:val="-3"/>
        </w:rPr>
        <w:t> </w:t>
      </w:r>
      <w:r>
        <w:rPr/>
        <w:t>suggest</w:t>
      </w:r>
      <w:r>
        <w:rPr>
          <w:spacing w:val="-3"/>
        </w:rPr>
        <w:t> </w:t>
      </w:r>
      <w:r>
        <w:rPr/>
        <w:t>that</w:t>
      </w:r>
      <w:r>
        <w:rPr>
          <w:spacing w:val="-3"/>
        </w:rPr>
        <w:t> </w:t>
      </w:r>
      <w:r>
        <w:rPr/>
        <w:t>CBT</w:t>
      </w:r>
      <w:r>
        <w:rPr>
          <w:spacing w:val="-4"/>
        </w:rPr>
        <w:t> </w:t>
      </w:r>
      <w:r>
        <w:rPr/>
        <w:t>is</w:t>
      </w:r>
      <w:r>
        <w:rPr>
          <w:spacing w:val="-3"/>
        </w:rPr>
        <w:t> </w:t>
      </w:r>
      <w:r>
        <w:rPr/>
        <w:t>an</w:t>
      </w:r>
      <w:r>
        <w:rPr>
          <w:spacing w:val="-3"/>
        </w:rPr>
        <w:t> </w:t>
      </w:r>
      <w:r>
        <w:rPr/>
        <w:t>effective</w:t>
      </w:r>
      <w:r>
        <w:rPr>
          <w:spacing w:val="-4"/>
        </w:rPr>
        <w:t> </w:t>
      </w:r>
      <w:r>
        <w:rPr/>
        <w:t>treatment</w:t>
      </w:r>
      <w:r>
        <w:rPr>
          <w:spacing w:val="-3"/>
        </w:rPr>
        <w:t> </w:t>
      </w:r>
      <w:r>
        <w:rPr/>
        <w:t>for</w:t>
      </w:r>
      <w:r>
        <w:rPr>
          <w:spacing w:val="-4"/>
        </w:rPr>
        <w:t> </w:t>
      </w:r>
      <w:r>
        <w:rPr/>
        <w:t>problematic gaming, yet CBT group therapy requires further research to be validated as efficacious. These findings</w:t>
      </w:r>
      <w:r>
        <w:rPr>
          <w:spacing w:val="-3"/>
        </w:rPr>
        <w:t> </w:t>
      </w:r>
      <w:r>
        <w:rPr/>
        <w:t>also</w:t>
      </w:r>
      <w:r>
        <w:rPr>
          <w:spacing w:val="-3"/>
        </w:rPr>
        <w:t> </w:t>
      </w:r>
      <w:r>
        <w:rPr/>
        <w:t>expand</w:t>
      </w:r>
      <w:r>
        <w:rPr>
          <w:spacing w:val="-3"/>
        </w:rPr>
        <w:t> </w:t>
      </w:r>
      <w:r>
        <w:rPr/>
        <w:t>upon</w:t>
      </w:r>
      <w:r>
        <w:rPr>
          <w:spacing w:val="-3"/>
        </w:rPr>
        <w:t> </w:t>
      </w:r>
      <w:r>
        <w:rPr/>
        <w:t>the</w:t>
      </w:r>
      <w:r>
        <w:rPr>
          <w:spacing w:val="-4"/>
        </w:rPr>
        <w:t> </w:t>
      </w:r>
      <w:r>
        <w:rPr/>
        <w:t>current</w:t>
      </w:r>
      <w:r>
        <w:rPr>
          <w:spacing w:val="-3"/>
        </w:rPr>
        <w:t> </w:t>
      </w:r>
      <w:r>
        <w:rPr/>
        <w:t>research</w:t>
      </w:r>
      <w:r>
        <w:rPr>
          <w:spacing w:val="-3"/>
        </w:rPr>
        <w:t> </w:t>
      </w:r>
      <w:r>
        <w:rPr/>
        <w:t>by</w:t>
      </w:r>
      <w:r>
        <w:rPr>
          <w:spacing w:val="-1"/>
        </w:rPr>
        <w:t> </w:t>
      </w:r>
      <w:r>
        <w:rPr/>
        <w:t>rejecting</w:t>
      </w:r>
      <w:r>
        <w:rPr>
          <w:spacing w:val="-3"/>
        </w:rPr>
        <w:t> </w:t>
      </w:r>
      <w:r>
        <w:rPr/>
        <w:t>the</w:t>
      </w:r>
      <w:r>
        <w:rPr>
          <w:spacing w:val="-4"/>
        </w:rPr>
        <w:t> </w:t>
      </w:r>
      <w:r>
        <w:rPr/>
        <w:t>notion</w:t>
      </w:r>
      <w:r>
        <w:rPr>
          <w:spacing w:val="-3"/>
        </w:rPr>
        <w:t> </w:t>
      </w:r>
      <w:r>
        <w:rPr/>
        <w:t>that</w:t>
      </w:r>
      <w:r>
        <w:rPr>
          <w:spacing w:val="-1"/>
        </w:rPr>
        <w:t> </w:t>
      </w:r>
      <w:r>
        <w:rPr/>
        <w:t>problematic</w:t>
      </w:r>
      <w:r>
        <w:rPr>
          <w:spacing w:val="-4"/>
        </w:rPr>
        <w:t> </w:t>
      </w:r>
      <w:r>
        <w:rPr/>
        <w:t>gaming</w:t>
      </w:r>
      <w:r>
        <w:rPr>
          <w:spacing w:val="-3"/>
        </w:rPr>
        <w:t> </w:t>
      </w:r>
      <w:r>
        <w:rPr/>
        <w:t>is a behavioral addiction and instead conceptualizing the phenomenon as a maladaptive coping strategy for underlying mental health concerns and life stressors. Clinical implications, areas of future research, and limitations of the present study are addressed.</w:t>
      </w:r>
    </w:p>
    <w:p>
      <w:pPr>
        <w:pStyle w:val="BodyText"/>
      </w:pPr>
    </w:p>
    <w:p>
      <w:pPr>
        <w:pStyle w:val="Heading1"/>
      </w:pPr>
      <w:r>
        <w:rPr/>
        <w:t>Vanessa</w:t>
      </w:r>
      <w:r>
        <w:rPr>
          <w:spacing w:val="-5"/>
        </w:rPr>
        <w:t> </w:t>
      </w:r>
      <w:r>
        <w:rPr>
          <w:spacing w:val="-2"/>
        </w:rPr>
        <w:t>Leong</w:t>
      </w:r>
    </w:p>
    <w:p>
      <w:pPr>
        <w:spacing w:before="1"/>
        <w:ind w:left="120" w:right="0" w:firstLine="0"/>
        <w:jc w:val="left"/>
        <w:rPr>
          <w:i/>
          <w:sz w:val="24"/>
        </w:rPr>
      </w:pPr>
      <w:r>
        <w:rPr>
          <w:i/>
          <w:sz w:val="24"/>
        </w:rPr>
        <w:t>Fish</w:t>
      </w:r>
      <w:r>
        <w:rPr>
          <w:i/>
          <w:spacing w:val="-3"/>
          <w:sz w:val="24"/>
        </w:rPr>
        <w:t> </w:t>
      </w:r>
      <w:r>
        <w:rPr>
          <w:i/>
          <w:sz w:val="24"/>
        </w:rPr>
        <w:t>Out</w:t>
      </w:r>
      <w:r>
        <w:rPr>
          <w:i/>
          <w:spacing w:val="-3"/>
          <w:sz w:val="24"/>
        </w:rPr>
        <w:t> </w:t>
      </w:r>
      <w:r>
        <w:rPr>
          <w:i/>
          <w:sz w:val="24"/>
        </w:rPr>
        <w:t>of</w:t>
      </w:r>
      <w:r>
        <w:rPr>
          <w:i/>
          <w:spacing w:val="-3"/>
          <w:sz w:val="24"/>
        </w:rPr>
        <w:t> </w:t>
      </w:r>
      <w:r>
        <w:rPr>
          <w:i/>
          <w:sz w:val="24"/>
        </w:rPr>
        <w:t>Water:</w:t>
      </w:r>
      <w:r>
        <w:rPr>
          <w:i/>
          <w:spacing w:val="-4"/>
          <w:sz w:val="24"/>
        </w:rPr>
        <w:t> </w:t>
      </w:r>
      <w:r>
        <w:rPr>
          <w:i/>
          <w:sz w:val="24"/>
        </w:rPr>
        <w:t>An</w:t>
      </w:r>
      <w:r>
        <w:rPr>
          <w:i/>
          <w:spacing w:val="-3"/>
          <w:sz w:val="24"/>
        </w:rPr>
        <w:t> </w:t>
      </w:r>
      <w:r>
        <w:rPr>
          <w:i/>
          <w:sz w:val="24"/>
        </w:rPr>
        <w:t>Exploration</w:t>
      </w:r>
      <w:r>
        <w:rPr>
          <w:i/>
          <w:spacing w:val="-3"/>
          <w:sz w:val="24"/>
        </w:rPr>
        <w:t> </w:t>
      </w:r>
      <w:r>
        <w:rPr>
          <w:i/>
          <w:sz w:val="24"/>
        </w:rPr>
        <w:t>of</w:t>
      </w:r>
      <w:r>
        <w:rPr>
          <w:i/>
          <w:spacing w:val="-3"/>
          <w:sz w:val="24"/>
        </w:rPr>
        <w:t> </w:t>
      </w:r>
      <w:r>
        <w:rPr>
          <w:i/>
          <w:sz w:val="24"/>
        </w:rPr>
        <w:t>Clinicians’</w:t>
      </w:r>
      <w:r>
        <w:rPr>
          <w:i/>
          <w:spacing w:val="-7"/>
          <w:sz w:val="24"/>
        </w:rPr>
        <w:t> </w:t>
      </w:r>
      <w:r>
        <w:rPr>
          <w:i/>
          <w:sz w:val="24"/>
        </w:rPr>
        <w:t>Experiences</w:t>
      </w:r>
      <w:r>
        <w:rPr>
          <w:i/>
          <w:spacing w:val="-3"/>
          <w:sz w:val="24"/>
        </w:rPr>
        <w:t> </w:t>
      </w:r>
      <w:r>
        <w:rPr>
          <w:i/>
          <w:sz w:val="24"/>
        </w:rPr>
        <w:t>Providing</w:t>
      </w:r>
      <w:r>
        <w:rPr>
          <w:i/>
          <w:spacing w:val="-3"/>
          <w:sz w:val="24"/>
        </w:rPr>
        <w:t> </w:t>
      </w:r>
      <w:r>
        <w:rPr>
          <w:i/>
          <w:sz w:val="24"/>
        </w:rPr>
        <w:t>Psychotherapy</w:t>
      </w:r>
      <w:r>
        <w:rPr>
          <w:i/>
          <w:spacing w:val="-4"/>
          <w:sz w:val="24"/>
        </w:rPr>
        <w:t> </w:t>
      </w:r>
      <w:r>
        <w:rPr>
          <w:i/>
          <w:sz w:val="24"/>
        </w:rPr>
        <w:t>to</w:t>
      </w:r>
      <w:r>
        <w:rPr>
          <w:i/>
          <w:spacing w:val="-3"/>
          <w:sz w:val="24"/>
        </w:rPr>
        <w:t> </w:t>
      </w:r>
      <w:r>
        <w:rPr>
          <w:i/>
          <w:sz w:val="24"/>
        </w:rPr>
        <w:t>Asian</w:t>
      </w:r>
      <w:r>
        <w:rPr>
          <w:i/>
          <w:sz w:val="24"/>
        </w:rPr>
        <w:t> American Immigrants and Their Families</w:t>
      </w:r>
    </w:p>
    <w:p>
      <w:pPr>
        <w:pStyle w:val="BodyText"/>
        <w:ind w:left="120" w:right="148"/>
      </w:pPr>
      <w:r>
        <w:rPr>
          <w:color w:val="212121"/>
        </w:rPr>
        <w:t>Limited research exists on the</w:t>
      </w:r>
      <w:r>
        <w:rPr>
          <w:color w:val="212121"/>
          <w:spacing w:val="-1"/>
        </w:rPr>
        <w:t> </w:t>
      </w:r>
      <w:r>
        <w:rPr>
          <w:color w:val="212121"/>
        </w:rPr>
        <w:t>experiences of clinicians who provide</w:t>
      </w:r>
      <w:r>
        <w:rPr>
          <w:color w:val="212121"/>
          <w:spacing w:val="-1"/>
        </w:rPr>
        <w:t> </w:t>
      </w:r>
      <w:r>
        <w:rPr>
          <w:color w:val="212121"/>
        </w:rPr>
        <w:t>psychotherapy to the</w:t>
      </w:r>
      <w:r>
        <w:rPr>
          <w:color w:val="212121"/>
          <w:spacing w:val="-1"/>
        </w:rPr>
        <w:t> </w:t>
      </w:r>
      <w:r>
        <w:rPr>
          <w:color w:val="212121"/>
        </w:rPr>
        <w:t>Asian American immigrant population. The lack of empirical studies is due to systemic and cultural barriers; </w:t>
      </w:r>
      <w:r>
        <w:rPr/>
        <w:t>nevertheless, Asian American immigrants do receive mental health services</w:t>
      </w:r>
      <w:r>
        <w:rPr>
          <w:color w:val="212121"/>
        </w:rPr>
        <w:t>. In this qualitative</w:t>
      </w:r>
      <w:r>
        <w:rPr>
          <w:color w:val="212121"/>
          <w:spacing w:val="-2"/>
        </w:rPr>
        <w:t> </w:t>
      </w:r>
      <w:r>
        <w:rPr>
          <w:color w:val="212121"/>
        </w:rPr>
        <w:t>study,</w:t>
      </w:r>
      <w:r>
        <w:rPr>
          <w:color w:val="212121"/>
          <w:spacing w:val="-1"/>
        </w:rPr>
        <w:t> </w:t>
      </w:r>
      <w:r>
        <w:rPr>
          <w:color w:val="212121"/>
        </w:rPr>
        <w:t>three</w:t>
      </w:r>
      <w:r>
        <w:rPr>
          <w:color w:val="212121"/>
          <w:spacing w:val="-2"/>
        </w:rPr>
        <w:t> </w:t>
      </w:r>
      <w:r>
        <w:rPr>
          <w:color w:val="212121"/>
        </w:rPr>
        <w:t>mental</w:t>
      </w:r>
      <w:r>
        <w:rPr>
          <w:color w:val="212121"/>
          <w:spacing w:val="-1"/>
        </w:rPr>
        <w:t> </w:t>
      </w:r>
      <w:r>
        <w:rPr>
          <w:color w:val="212121"/>
        </w:rPr>
        <w:t>health</w:t>
      </w:r>
      <w:r>
        <w:rPr>
          <w:color w:val="212121"/>
          <w:spacing w:val="-1"/>
        </w:rPr>
        <w:t> </w:t>
      </w:r>
      <w:r>
        <w:rPr>
          <w:color w:val="212121"/>
        </w:rPr>
        <w:t>professionals</w:t>
      </w:r>
      <w:r>
        <w:rPr>
          <w:color w:val="212121"/>
          <w:spacing w:val="-1"/>
        </w:rPr>
        <w:t> </w:t>
      </w:r>
      <w:r>
        <w:rPr>
          <w:color w:val="212121"/>
        </w:rPr>
        <w:t>were</w:t>
      </w:r>
      <w:r>
        <w:rPr>
          <w:color w:val="212121"/>
          <w:spacing w:val="-2"/>
        </w:rPr>
        <w:t> </w:t>
      </w:r>
      <w:r>
        <w:rPr>
          <w:color w:val="212121"/>
        </w:rPr>
        <w:t>interviewed</w:t>
      </w:r>
      <w:r>
        <w:rPr>
          <w:color w:val="212121"/>
          <w:spacing w:val="-1"/>
        </w:rPr>
        <w:t> </w:t>
      </w:r>
      <w:r>
        <w:rPr>
          <w:color w:val="212121"/>
        </w:rPr>
        <w:t>to</w:t>
      </w:r>
      <w:r>
        <w:rPr>
          <w:color w:val="212121"/>
          <w:spacing w:val="-1"/>
        </w:rPr>
        <w:t> </w:t>
      </w:r>
      <w:r>
        <w:rPr>
          <w:color w:val="212121"/>
        </w:rPr>
        <w:t>better</w:t>
      </w:r>
      <w:r>
        <w:rPr>
          <w:color w:val="212121"/>
          <w:spacing w:val="-2"/>
        </w:rPr>
        <w:t> </w:t>
      </w:r>
      <w:r>
        <w:rPr>
          <w:color w:val="212121"/>
        </w:rPr>
        <w:t>understand</w:t>
      </w:r>
      <w:r>
        <w:rPr>
          <w:color w:val="212121"/>
          <w:spacing w:val="-1"/>
        </w:rPr>
        <w:t> </w:t>
      </w:r>
      <w:r>
        <w:rPr>
          <w:color w:val="212121"/>
        </w:rPr>
        <w:t>mental health work with Asian American immigrants. Interviews were recorded, transcribed, and analyzed</w:t>
      </w:r>
      <w:r>
        <w:rPr>
          <w:color w:val="212121"/>
          <w:spacing w:val="-1"/>
        </w:rPr>
        <w:t> </w:t>
      </w:r>
      <w:r>
        <w:rPr>
          <w:color w:val="212121"/>
        </w:rPr>
        <w:t>for</w:t>
      </w:r>
      <w:r>
        <w:rPr>
          <w:color w:val="212121"/>
          <w:spacing w:val="-4"/>
        </w:rPr>
        <w:t> </w:t>
      </w:r>
      <w:r>
        <w:rPr>
          <w:color w:val="212121"/>
        </w:rPr>
        <w:t>themes</w:t>
      </w:r>
      <w:r>
        <w:rPr>
          <w:color w:val="212121"/>
          <w:spacing w:val="-3"/>
        </w:rPr>
        <w:t> </w:t>
      </w:r>
      <w:r>
        <w:rPr>
          <w:color w:val="212121"/>
        </w:rPr>
        <w:t>to</w:t>
      </w:r>
      <w:r>
        <w:rPr>
          <w:color w:val="212121"/>
          <w:spacing w:val="-3"/>
        </w:rPr>
        <w:t> </w:t>
      </w:r>
      <w:r>
        <w:rPr>
          <w:color w:val="212121"/>
        </w:rPr>
        <w:t>obtain</w:t>
      </w:r>
      <w:r>
        <w:rPr>
          <w:color w:val="212121"/>
          <w:spacing w:val="-3"/>
        </w:rPr>
        <w:t> </w:t>
      </w:r>
      <w:r>
        <w:rPr>
          <w:color w:val="212121"/>
        </w:rPr>
        <w:t>a</w:t>
      </w:r>
      <w:r>
        <w:rPr>
          <w:color w:val="212121"/>
          <w:spacing w:val="-4"/>
        </w:rPr>
        <w:t> </w:t>
      </w:r>
      <w:r>
        <w:rPr>
          <w:color w:val="212121"/>
        </w:rPr>
        <w:t>more</w:t>
      </w:r>
      <w:r>
        <w:rPr>
          <w:color w:val="212121"/>
          <w:spacing w:val="-4"/>
        </w:rPr>
        <w:t> </w:t>
      </w:r>
      <w:r>
        <w:rPr>
          <w:color w:val="212121"/>
        </w:rPr>
        <w:t>comprehensive</w:t>
      </w:r>
      <w:r>
        <w:rPr>
          <w:color w:val="212121"/>
          <w:spacing w:val="-4"/>
        </w:rPr>
        <w:t> </w:t>
      </w:r>
      <w:r>
        <w:rPr>
          <w:color w:val="212121"/>
        </w:rPr>
        <w:t>understanding</w:t>
      </w:r>
      <w:r>
        <w:rPr>
          <w:color w:val="212121"/>
          <w:spacing w:val="-3"/>
        </w:rPr>
        <w:t> </w:t>
      </w:r>
      <w:r>
        <w:rPr>
          <w:color w:val="212121"/>
        </w:rPr>
        <w:t>of</w:t>
      </w:r>
      <w:r>
        <w:rPr>
          <w:color w:val="212121"/>
          <w:spacing w:val="-4"/>
        </w:rPr>
        <w:t> </w:t>
      </w:r>
      <w:r>
        <w:rPr>
          <w:color w:val="212121"/>
        </w:rPr>
        <w:t>treatment</w:t>
      </w:r>
      <w:r>
        <w:rPr>
          <w:color w:val="212121"/>
          <w:spacing w:val="-3"/>
        </w:rPr>
        <w:t> </w:t>
      </w:r>
      <w:r>
        <w:rPr>
          <w:color w:val="212121"/>
        </w:rPr>
        <w:t>implications</w:t>
      </w:r>
      <w:r>
        <w:rPr>
          <w:color w:val="212121"/>
          <w:spacing w:val="-3"/>
        </w:rPr>
        <w:t> </w:t>
      </w:r>
      <w:r>
        <w:rPr>
          <w:color w:val="212121"/>
        </w:rPr>
        <w:t>for the Asian American immigrant population. Qualitative analysis identified three major themes about working with this population: Acculturative stress, considerations and challenges in counseling, and treatment implications. The findings from the study generated expected outcomes</w:t>
      </w:r>
      <w:r>
        <w:rPr>
          <w:color w:val="212121"/>
          <w:spacing w:val="-3"/>
        </w:rPr>
        <w:t> </w:t>
      </w:r>
      <w:r>
        <w:rPr>
          <w:color w:val="212121"/>
        </w:rPr>
        <w:t>as</w:t>
      </w:r>
      <w:r>
        <w:rPr>
          <w:color w:val="212121"/>
          <w:spacing w:val="-3"/>
        </w:rPr>
        <w:t> </w:t>
      </w:r>
      <w:r>
        <w:rPr>
          <w:color w:val="212121"/>
        </w:rPr>
        <w:t>well</w:t>
      </w:r>
      <w:r>
        <w:rPr>
          <w:color w:val="212121"/>
          <w:spacing w:val="-3"/>
        </w:rPr>
        <w:t> </w:t>
      </w:r>
      <w:r>
        <w:rPr>
          <w:color w:val="212121"/>
        </w:rPr>
        <w:t>as</w:t>
      </w:r>
      <w:r>
        <w:rPr>
          <w:color w:val="212121"/>
          <w:spacing w:val="-3"/>
        </w:rPr>
        <w:t> </w:t>
      </w:r>
      <w:r>
        <w:rPr>
          <w:color w:val="212121"/>
        </w:rPr>
        <w:t>some</w:t>
      </w:r>
      <w:r>
        <w:rPr>
          <w:color w:val="212121"/>
          <w:spacing w:val="-4"/>
        </w:rPr>
        <w:t> </w:t>
      </w:r>
      <w:r>
        <w:rPr>
          <w:color w:val="212121"/>
        </w:rPr>
        <w:t>unique</w:t>
      </w:r>
      <w:r>
        <w:rPr>
          <w:color w:val="212121"/>
          <w:spacing w:val="-4"/>
        </w:rPr>
        <w:t> </w:t>
      </w:r>
      <w:r>
        <w:rPr>
          <w:color w:val="212121"/>
        </w:rPr>
        <w:t>considerations</w:t>
      </w:r>
      <w:r>
        <w:rPr>
          <w:color w:val="212121"/>
          <w:spacing w:val="-3"/>
        </w:rPr>
        <w:t> </w:t>
      </w:r>
      <w:r>
        <w:rPr>
          <w:color w:val="212121"/>
        </w:rPr>
        <w:t>that</w:t>
      </w:r>
      <w:r>
        <w:rPr>
          <w:color w:val="212121"/>
          <w:spacing w:val="-3"/>
        </w:rPr>
        <w:t> </w:t>
      </w:r>
      <w:r>
        <w:rPr>
          <w:color w:val="212121"/>
        </w:rPr>
        <w:t>clinicians</w:t>
      </w:r>
      <w:r>
        <w:rPr>
          <w:color w:val="212121"/>
          <w:spacing w:val="-3"/>
        </w:rPr>
        <w:t> </w:t>
      </w:r>
      <w:r>
        <w:rPr>
          <w:color w:val="212121"/>
        </w:rPr>
        <w:t>may</w:t>
      </w:r>
      <w:r>
        <w:rPr>
          <w:color w:val="212121"/>
          <w:spacing w:val="-3"/>
        </w:rPr>
        <w:t> </w:t>
      </w:r>
      <w:r>
        <w:rPr>
          <w:color w:val="212121"/>
        </w:rPr>
        <w:t>find</w:t>
      </w:r>
      <w:r>
        <w:rPr>
          <w:color w:val="212121"/>
          <w:spacing w:val="-3"/>
        </w:rPr>
        <w:t> </w:t>
      </w:r>
      <w:r>
        <w:rPr>
          <w:color w:val="212121"/>
        </w:rPr>
        <w:t>helpful</w:t>
      </w:r>
      <w:r>
        <w:rPr>
          <w:color w:val="212121"/>
          <w:spacing w:val="-3"/>
        </w:rPr>
        <w:t> </w:t>
      </w:r>
      <w:r>
        <w:rPr>
          <w:color w:val="212121"/>
        </w:rPr>
        <w:t>when</w:t>
      </w:r>
      <w:r>
        <w:rPr>
          <w:color w:val="212121"/>
          <w:spacing w:val="-3"/>
        </w:rPr>
        <w:t> </w:t>
      </w:r>
      <w:r>
        <w:rPr>
          <w:color w:val="212121"/>
        </w:rPr>
        <w:t>they</w:t>
      </w:r>
      <w:r>
        <w:rPr>
          <w:color w:val="212121"/>
          <w:spacing w:val="-3"/>
        </w:rPr>
        <w:t> </w:t>
      </w:r>
      <w:r>
        <w:rPr>
          <w:color w:val="212121"/>
        </w:rPr>
        <w:t>work with clients from Asian American immigrant population. The implications for clinical practice, recommendations for future research, and limitations of the present study were also discussed.</w:t>
      </w:r>
    </w:p>
    <w:p>
      <w:pPr>
        <w:pStyle w:val="BodyText"/>
      </w:pPr>
    </w:p>
    <w:p>
      <w:pPr>
        <w:pStyle w:val="Heading1"/>
      </w:pPr>
      <w:r>
        <w:rPr/>
        <w:t>Jenn</w:t>
      </w:r>
      <w:r>
        <w:rPr>
          <w:spacing w:val="-1"/>
        </w:rPr>
        <w:t> </w:t>
      </w:r>
      <w:r>
        <w:rPr>
          <w:spacing w:val="-2"/>
        </w:rPr>
        <w:t>Louie</w:t>
      </w:r>
    </w:p>
    <w:p>
      <w:pPr>
        <w:spacing w:after="0"/>
        <w:sectPr>
          <w:pgSz w:w="12240" w:h="15840"/>
          <w:pgMar w:top="1360" w:bottom="280" w:left="1320" w:right="1340"/>
        </w:sectPr>
      </w:pPr>
    </w:p>
    <w:p>
      <w:pPr>
        <w:spacing w:before="79"/>
        <w:ind w:left="120" w:right="0" w:firstLine="0"/>
        <w:jc w:val="left"/>
        <w:rPr>
          <w:i/>
          <w:sz w:val="24"/>
        </w:rPr>
      </w:pPr>
      <w:r>
        <w:rPr>
          <w:i/>
          <w:color w:val="202020"/>
          <w:sz w:val="24"/>
        </w:rPr>
        <w:t>More</w:t>
      </w:r>
      <w:r>
        <w:rPr>
          <w:i/>
          <w:color w:val="202020"/>
          <w:spacing w:val="-5"/>
          <w:sz w:val="24"/>
        </w:rPr>
        <w:t> </w:t>
      </w:r>
      <w:r>
        <w:rPr>
          <w:i/>
          <w:color w:val="202020"/>
          <w:sz w:val="24"/>
        </w:rPr>
        <w:t>Than</w:t>
      </w:r>
      <w:r>
        <w:rPr>
          <w:i/>
          <w:color w:val="202020"/>
          <w:spacing w:val="-4"/>
          <w:sz w:val="24"/>
        </w:rPr>
        <w:t> </w:t>
      </w:r>
      <w:r>
        <w:rPr>
          <w:i/>
          <w:color w:val="202020"/>
          <w:sz w:val="24"/>
        </w:rPr>
        <w:t>Their</w:t>
      </w:r>
      <w:r>
        <w:rPr>
          <w:i/>
          <w:color w:val="202020"/>
          <w:spacing w:val="-4"/>
          <w:sz w:val="24"/>
        </w:rPr>
        <w:t> </w:t>
      </w:r>
      <w:r>
        <w:rPr>
          <w:i/>
          <w:color w:val="202020"/>
          <w:sz w:val="24"/>
        </w:rPr>
        <w:t>Bodies:</w:t>
      </w:r>
      <w:r>
        <w:rPr>
          <w:i/>
          <w:color w:val="202020"/>
          <w:spacing w:val="-5"/>
          <w:sz w:val="24"/>
        </w:rPr>
        <w:t> </w:t>
      </w:r>
      <w:r>
        <w:rPr>
          <w:i/>
          <w:color w:val="202020"/>
          <w:sz w:val="24"/>
        </w:rPr>
        <w:t>Counseling</w:t>
      </w:r>
      <w:r>
        <w:rPr>
          <w:i/>
          <w:color w:val="202020"/>
          <w:spacing w:val="-4"/>
          <w:sz w:val="24"/>
        </w:rPr>
        <w:t> </w:t>
      </w:r>
      <w:r>
        <w:rPr>
          <w:i/>
          <w:color w:val="202020"/>
          <w:sz w:val="24"/>
        </w:rPr>
        <w:t>Asian</w:t>
      </w:r>
      <w:r>
        <w:rPr>
          <w:i/>
          <w:color w:val="202020"/>
          <w:spacing w:val="-4"/>
          <w:sz w:val="24"/>
        </w:rPr>
        <w:t> </w:t>
      </w:r>
      <w:r>
        <w:rPr>
          <w:i/>
          <w:color w:val="202020"/>
          <w:sz w:val="24"/>
        </w:rPr>
        <w:t>American</w:t>
      </w:r>
      <w:r>
        <w:rPr>
          <w:i/>
          <w:color w:val="202020"/>
          <w:spacing w:val="-4"/>
          <w:sz w:val="24"/>
        </w:rPr>
        <w:t> </w:t>
      </w:r>
      <w:r>
        <w:rPr>
          <w:i/>
          <w:color w:val="202020"/>
          <w:sz w:val="24"/>
        </w:rPr>
        <w:t>and</w:t>
      </w:r>
      <w:r>
        <w:rPr>
          <w:i/>
          <w:color w:val="202020"/>
          <w:spacing w:val="-4"/>
          <w:sz w:val="24"/>
        </w:rPr>
        <w:t> </w:t>
      </w:r>
      <w:r>
        <w:rPr>
          <w:i/>
          <w:color w:val="202020"/>
          <w:sz w:val="24"/>
        </w:rPr>
        <w:t>Pacific</w:t>
      </w:r>
      <w:r>
        <w:rPr>
          <w:i/>
          <w:color w:val="202020"/>
          <w:spacing w:val="-5"/>
          <w:sz w:val="24"/>
        </w:rPr>
        <w:t> </w:t>
      </w:r>
      <w:r>
        <w:rPr>
          <w:i/>
          <w:color w:val="202020"/>
          <w:sz w:val="24"/>
        </w:rPr>
        <w:t>Islander</w:t>
      </w:r>
      <w:r>
        <w:rPr>
          <w:i/>
          <w:color w:val="202020"/>
          <w:spacing w:val="-2"/>
          <w:sz w:val="24"/>
        </w:rPr>
        <w:t> </w:t>
      </w:r>
      <w:r>
        <w:rPr>
          <w:i/>
          <w:color w:val="202020"/>
          <w:sz w:val="24"/>
        </w:rPr>
        <w:t>Transgender</w:t>
      </w:r>
      <w:r>
        <w:rPr>
          <w:i/>
          <w:color w:val="202020"/>
          <w:sz w:val="24"/>
        </w:rPr>
        <w:t> Individuals with Cultural Competence and Cultural Humility</w:t>
      </w:r>
    </w:p>
    <w:p>
      <w:pPr>
        <w:pStyle w:val="BodyText"/>
        <w:ind w:left="120"/>
      </w:pPr>
      <w:r>
        <w:rPr>
          <w:color w:val="202020"/>
        </w:rPr>
        <w:t>There is burgeoning research that highlights Asian American and Pacific Islander (AAPI) populations</w:t>
      </w:r>
      <w:r>
        <w:rPr>
          <w:color w:val="202020"/>
          <w:spacing w:val="-3"/>
        </w:rPr>
        <w:t> </w:t>
      </w:r>
      <w:r>
        <w:rPr>
          <w:color w:val="202020"/>
        </w:rPr>
        <w:t>and</w:t>
      </w:r>
      <w:r>
        <w:rPr>
          <w:color w:val="202020"/>
          <w:spacing w:val="-3"/>
        </w:rPr>
        <w:t> </w:t>
      </w:r>
      <w:r>
        <w:rPr>
          <w:color w:val="202020"/>
        </w:rPr>
        <w:t>gender</w:t>
      </w:r>
      <w:r>
        <w:rPr>
          <w:color w:val="202020"/>
          <w:spacing w:val="-2"/>
        </w:rPr>
        <w:t> </w:t>
      </w:r>
      <w:r>
        <w:rPr>
          <w:color w:val="202020"/>
        </w:rPr>
        <w:t>and</w:t>
      </w:r>
      <w:r>
        <w:rPr>
          <w:color w:val="202020"/>
          <w:spacing w:val="-3"/>
        </w:rPr>
        <w:t> </w:t>
      </w:r>
      <w:r>
        <w:rPr>
          <w:color w:val="202020"/>
        </w:rPr>
        <w:t>sexual</w:t>
      </w:r>
      <w:r>
        <w:rPr>
          <w:color w:val="202020"/>
          <w:spacing w:val="-3"/>
        </w:rPr>
        <w:t> </w:t>
      </w:r>
      <w:r>
        <w:rPr>
          <w:color w:val="202020"/>
        </w:rPr>
        <w:t>minority</w:t>
      </w:r>
      <w:r>
        <w:rPr>
          <w:color w:val="202020"/>
          <w:spacing w:val="-3"/>
        </w:rPr>
        <w:t> </w:t>
      </w:r>
      <w:r>
        <w:rPr>
          <w:color w:val="202020"/>
        </w:rPr>
        <w:t>identities,</w:t>
      </w:r>
      <w:r>
        <w:rPr>
          <w:color w:val="202020"/>
          <w:spacing w:val="-3"/>
        </w:rPr>
        <w:t> </w:t>
      </w:r>
      <w:r>
        <w:rPr>
          <w:color w:val="202020"/>
        </w:rPr>
        <w:t>yet</w:t>
      </w:r>
      <w:r>
        <w:rPr>
          <w:color w:val="202020"/>
          <w:spacing w:val="-3"/>
        </w:rPr>
        <w:t> </w:t>
      </w:r>
      <w:r>
        <w:rPr>
          <w:color w:val="202020"/>
        </w:rPr>
        <w:t>a</w:t>
      </w:r>
      <w:r>
        <w:rPr>
          <w:color w:val="202020"/>
          <w:spacing w:val="-4"/>
        </w:rPr>
        <w:t> </w:t>
      </w:r>
      <w:r>
        <w:rPr>
          <w:color w:val="202020"/>
        </w:rPr>
        <w:t>gap</w:t>
      </w:r>
      <w:r>
        <w:rPr>
          <w:color w:val="202020"/>
          <w:spacing w:val="-3"/>
        </w:rPr>
        <w:t> </w:t>
      </w:r>
      <w:r>
        <w:rPr>
          <w:color w:val="202020"/>
        </w:rPr>
        <w:t>remains</w:t>
      </w:r>
      <w:r>
        <w:rPr>
          <w:color w:val="202020"/>
          <w:spacing w:val="-3"/>
        </w:rPr>
        <w:t> </w:t>
      </w:r>
      <w:r>
        <w:rPr>
          <w:color w:val="202020"/>
        </w:rPr>
        <w:t>in</w:t>
      </w:r>
      <w:r>
        <w:rPr>
          <w:color w:val="202020"/>
          <w:spacing w:val="-3"/>
        </w:rPr>
        <w:t> </w:t>
      </w:r>
      <w:r>
        <w:rPr>
          <w:color w:val="202020"/>
        </w:rPr>
        <w:t>studies</w:t>
      </w:r>
      <w:r>
        <w:rPr>
          <w:color w:val="202020"/>
          <w:spacing w:val="-3"/>
        </w:rPr>
        <w:t> </w:t>
      </w:r>
      <w:r>
        <w:rPr>
          <w:color w:val="202020"/>
        </w:rPr>
        <w:t>that</w:t>
      </w:r>
      <w:r>
        <w:rPr>
          <w:color w:val="202020"/>
          <w:spacing w:val="-3"/>
        </w:rPr>
        <w:t> </w:t>
      </w:r>
      <w:r>
        <w:rPr>
          <w:color w:val="202020"/>
        </w:rPr>
        <w:t>center</w:t>
      </w:r>
      <w:r>
        <w:rPr>
          <w:color w:val="202020"/>
          <w:spacing w:val="-4"/>
        </w:rPr>
        <w:t> </w:t>
      </w:r>
      <w:r>
        <w:rPr>
          <w:color w:val="202020"/>
        </w:rPr>
        <w:t>the intersectional experiences of the AAPI trans population, specifically in the mental health field.</w:t>
      </w:r>
    </w:p>
    <w:p>
      <w:pPr>
        <w:pStyle w:val="BodyText"/>
        <w:ind w:left="120" w:right="116"/>
      </w:pPr>
      <w:r>
        <w:rPr>
          <w:color w:val="202020"/>
        </w:rPr>
        <w:t>The</w:t>
      </w:r>
      <w:r>
        <w:rPr>
          <w:color w:val="202020"/>
          <w:spacing w:val="-4"/>
        </w:rPr>
        <w:t> </w:t>
      </w:r>
      <w:r>
        <w:rPr>
          <w:color w:val="202020"/>
        </w:rPr>
        <w:t>present</w:t>
      </w:r>
      <w:r>
        <w:rPr>
          <w:color w:val="202020"/>
          <w:spacing w:val="-3"/>
        </w:rPr>
        <w:t> </w:t>
      </w:r>
      <w:r>
        <w:rPr>
          <w:color w:val="202020"/>
        </w:rPr>
        <w:t>study</w:t>
      </w:r>
      <w:r>
        <w:rPr>
          <w:color w:val="202020"/>
          <w:spacing w:val="-3"/>
        </w:rPr>
        <w:t> </w:t>
      </w:r>
      <w:r>
        <w:rPr>
          <w:color w:val="202020"/>
        </w:rPr>
        <w:t>explored</w:t>
      </w:r>
      <w:r>
        <w:rPr>
          <w:color w:val="202020"/>
          <w:spacing w:val="-3"/>
        </w:rPr>
        <w:t> </w:t>
      </w:r>
      <w:r>
        <w:rPr>
          <w:color w:val="202020"/>
        </w:rPr>
        <w:t>various</w:t>
      </w:r>
      <w:r>
        <w:rPr>
          <w:color w:val="202020"/>
          <w:spacing w:val="-3"/>
        </w:rPr>
        <w:t> </w:t>
      </w:r>
      <w:r>
        <w:rPr>
          <w:color w:val="202020"/>
        </w:rPr>
        <w:t>treatment</w:t>
      </w:r>
      <w:r>
        <w:rPr>
          <w:color w:val="202020"/>
          <w:spacing w:val="-3"/>
        </w:rPr>
        <w:t> </w:t>
      </w:r>
      <w:r>
        <w:rPr>
          <w:color w:val="202020"/>
        </w:rPr>
        <w:t>approaches</w:t>
      </w:r>
      <w:r>
        <w:rPr>
          <w:color w:val="202020"/>
          <w:spacing w:val="-3"/>
        </w:rPr>
        <w:t> </w:t>
      </w:r>
      <w:r>
        <w:rPr>
          <w:color w:val="202020"/>
        </w:rPr>
        <w:t>to</w:t>
      </w:r>
      <w:r>
        <w:rPr>
          <w:color w:val="202020"/>
          <w:spacing w:val="-3"/>
        </w:rPr>
        <w:t> </w:t>
      </w:r>
      <w:r>
        <w:rPr>
          <w:color w:val="202020"/>
        </w:rPr>
        <w:t>working</w:t>
      </w:r>
      <w:r>
        <w:rPr>
          <w:color w:val="202020"/>
          <w:spacing w:val="-3"/>
        </w:rPr>
        <w:t> </w:t>
      </w:r>
      <w:r>
        <w:rPr>
          <w:color w:val="202020"/>
        </w:rPr>
        <w:t>with</w:t>
      </w:r>
      <w:r>
        <w:rPr>
          <w:color w:val="202020"/>
          <w:spacing w:val="-3"/>
        </w:rPr>
        <w:t> </w:t>
      </w:r>
      <w:r>
        <w:rPr>
          <w:color w:val="202020"/>
        </w:rPr>
        <w:t>trans</w:t>
      </w:r>
      <w:r>
        <w:rPr>
          <w:color w:val="202020"/>
          <w:spacing w:val="-3"/>
        </w:rPr>
        <w:t> </w:t>
      </w:r>
      <w:r>
        <w:rPr>
          <w:color w:val="202020"/>
        </w:rPr>
        <w:t>AAPI</w:t>
      </w:r>
      <w:r>
        <w:rPr>
          <w:color w:val="202020"/>
          <w:spacing w:val="-7"/>
        </w:rPr>
        <w:t> </w:t>
      </w:r>
      <w:r>
        <w:rPr>
          <w:color w:val="202020"/>
        </w:rPr>
        <w:t>individuals in therapy. After conducting a review of the existing literature, three mental health clinicians were interviewed regarding their experiences working with this population. Three themes emerged from the interviews: common presenting concerns, barriers to treatment, and successful clinical approaches. Cultural competence and cultural humility were found to be integral for effective treatment.</w:t>
      </w:r>
      <w:r>
        <w:rPr>
          <w:color w:val="202020"/>
          <w:spacing w:val="80"/>
        </w:rPr>
        <w:t> </w:t>
      </w:r>
      <w:r>
        <w:rPr>
          <w:color w:val="202020"/>
        </w:rPr>
        <w:t>The literature and data from the present study suggested that Acceptance</w:t>
      </w:r>
      <w:r>
        <w:rPr>
          <w:color w:val="202020"/>
        </w:rPr>
        <w:t> and Commitment Therapy (ACT) and a strong therapeutic relationship may lead to positive therapeutic outcomes for AAPI trans individuals.</w:t>
      </w:r>
    </w:p>
    <w:p>
      <w:pPr>
        <w:pStyle w:val="BodyText"/>
      </w:pPr>
    </w:p>
    <w:p>
      <w:pPr>
        <w:pStyle w:val="Heading1"/>
      </w:pPr>
      <w:r>
        <w:rPr/>
        <w:t>Samantha</w:t>
      </w:r>
      <w:r>
        <w:rPr>
          <w:spacing w:val="-4"/>
        </w:rPr>
        <w:t> </w:t>
      </w:r>
      <w:r>
        <w:rPr/>
        <w:t>Love-Fong</w:t>
      </w:r>
      <w:r>
        <w:rPr>
          <w:spacing w:val="-3"/>
        </w:rPr>
        <w:t> </w:t>
      </w:r>
      <w:r>
        <w:rPr>
          <w:spacing w:val="-2"/>
        </w:rPr>
        <w:t>Schussler</w:t>
      </w:r>
    </w:p>
    <w:p>
      <w:pPr>
        <w:spacing w:before="0"/>
        <w:ind w:left="120" w:right="157" w:firstLine="0"/>
        <w:jc w:val="left"/>
        <w:rPr>
          <w:i/>
          <w:sz w:val="24"/>
        </w:rPr>
      </w:pPr>
      <w:r>
        <w:rPr>
          <w:i/>
          <w:sz w:val="24"/>
        </w:rPr>
        <w:t>4.1</w:t>
      </w:r>
      <w:r>
        <w:rPr>
          <w:i/>
          <w:spacing w:val="-3"/>
          <w:sz w:val="24"/>
        </w:rPr>
        <w:t> </w:t>
      </w:r>
      <w:r>
        <w:rPr>
          <w:i/>
          <w:sz w:val="24"/>
        </w:rPr>
        <w:t>Million</w:t>
      </w:r>
      <w:r>
        <w:rPr>
          <w:i/>
          <w:spacing w:val="-3"/>
          <w:sz w:val="24"/>
        </w:rPr>
        <w:t> </w:t>
      </w:r>
      <w:r>
        <w:rPr>
          <w:i/>
          <w:sz w:val="24"/>
        </w:rPr>
        <w:t>Shades</w:t>
      </w:r>
      <w:r>
        <w:rPr>
          <w:i/>
          <w:spacing w:val="-3"/>
          <w:sz w:val="24"/>
        </w:rPr>
        <w:t> </w:t>
      </w:r>
      <w:r>
        <w:rPr>
          <w:i/>
          <w:sz w:val="24"/>
        </w:rPr>
        <w:t>of</w:t>
      </w:r>
      <w:r>
        <w:rPr>
          <w:i/>
          <w:spacing w:val="-3"/>
          <w:sz w:val="24"/>
        </w:rPr>
        <w:t> </w:t>
      </w:r>
      <w:r>
        <w:rPr>
          <w:i/>
          <w:sz w:val="24"/>
        </w:rPr>
        <w:t>Blue:</w:t>
      </w:r>
      <w:r>
        <w:rPr>
          <w:i/>
          <w:spacing w:val="-4"/>
          <w:sz w:val="24"/>
        </w:rPr>
        <w:t> </w:t>
      </w:r>
      <w:r>
        <w:rPr>
          <w:i/>
          <w:sz w:val="24"/>
        </w:rPr>
        <w:t>Integrating</w:t>
      </w:r>
      <w:r>
        <w:rPr>
          <w:i/>
          <w:spacing w:val="-3"/>
          <w:sz w:val="24"/>
        </w:rPr>
        <w:t> </w:t>
      </w:r>
      <w:r>
        <w:rPr>
          <w:i/>
          <w:sz w:val="24"/>
        </w:rPr>
        <w:t>Expressive</w:t>
      </w:r>
      <w:r>
        <w:rPr>
          <w:i/>
          <w:spacing w:val="-2"/>
          <w:sz w:val="24"/>
        </w:rPr>
        <w:t> </w:t>
      </w:r>
      <w:r>
        <w:rPr>
          <w:i/>
          <w:sz w:val="24"/>
        </w:rPr>
        <w:t>Arts</w:t>
      </w:r>
      <w:r>
        <w:rPr>
          <w:i/>
          <w:spacing w:val="-3"/>
          <w:sz w:val="24"/>
        </w:rPr>
        <w:t> </w:t>
      </w:r>
      <w:r>
        <w:rPr>
          <w:i/>
          <w:sz w:val="24"/>
        </w:rPr>
        <w:t>Interventions</w:t>
      </w:r>
      <w:r>
        <w:rPr>
          <w:i/>
          <w:spacing w:val="-3"/>
          <w:sz w:val="24"/>
        </w:rPr>
        <w:t> </w:t>
      </w:r>
      <w:r>
        <w:rPr>
          <w:i/>
          <w:sz w:val="24"/>
        </w:rPr>
        <w:t>in</w:t>
      </w:r>
      <w:r>
        <w:rPr>
          <w:i/>
          <w:spacing w:val="-3"/>
          <w:sz w:val="24"/>
        </w:rPr>
        <w:t> </w:t>
      </w:r>
      <w:r>
        <w:rPr>
          <w:i/>
          <w:sz w:val="24"/>
        </w:rPr>
        <w:t>the</w:t>
      </w:r>
      <w:r>
        <w:rPr>
          <w:i/>
          <w:spacing w:val="-4"/>
          <w:sz w:val="24"/>
        </w:rPr>
        <w:t> </w:t>
      </w:r>
      <w:r>
        <w:rPr>
          <w:i/>
          <w:sz w:val="24"/>
        </w:rPr>
        <w:t>Treatment</w:t>
      </w:r>
      <w:r>
        <w:rPr>
          <w:i/>
          <w:spacing w:val="-3"/>
          <w:sz w:val="24"/>
        </w:rPr>
        <w:t> </w:t>
      </w:r>
      <w:r>
        <w:rPr>
          <w:i/>
          <w:sz w:val="24"/>
        </w:rPr>
        <w:t>of</w:t>
      </w:r>
      <w:r>
        <w:rPr>
          <w:i/>
          <w:spacing w:val="-3"/>
          <w:sz w:val="24"/>
        </w:rPr>
        <w:t> </w:t>
      </w:r>
      <w:r>
        <w:rPr>
          <w:i/>
          <w:sz w:val="24"/>
        </w:rPr>
        <w:t>Early-</w:t>
      </w:r>
      <w:r>
        <w:rPr>
          <w:i/>
          <w:sz w:val="24"/>
        </w:rPr>
        <w:t> Onset Depression Among Adolescents</w:t>
      </w:r>
    </w:p>
    <w:p>
      <w:pPr>
        <w:pStyle w:val="BodyText"/>
        <w:ind w:left="120" w:right="146"/>
      </w:pPr>
      <w:r>
        <w:rPr/>
        <w:t>Expressive arts interventions are developmentally appropriate for working with this age group and lend themselves to fostering rapport, perspective, and choice within the therapeutic relationship. The present study explores four mental health clinicians’ experiences working with expressive arts interventions in their treatment of adolescents presenting with early-onset depression. Qualitative data was gathered through semi-structured interviews to better understand</w:t>
      </w:r>
      <w:r>
        <w:rPr>
          <w:spacing w:val="-3"/>
        </w:rPr>
        <w:t> </w:t>
      </w:r>
      <w:r>
        <w:rPr/>
        <w:t>the</w:t>
      </w:r>
      <w:r>
        <w:rPr>
          <w:spacing w:val="-4"/>
        </w:rPr>
        <w:t> </w:t>
      </w:r>
      <w:r>
        <w:rPr/>
        <w:t>complexities</w:t>
      </w:r>
      <w:r>
        <w:rPr>
          <w:spacing w:val="-3"/>
        </w:rPr>
        <w:t> </w:t>
      </w:r>
      <w:r>
        <w:rPr/>
        <w:t>of</w:t>
      </w:r>
      <w:r>
        <w:rPr>
          <w:spacing w:val="-4"/>
        </w:rPr>
        <w:t> </w:t>
      </w:r>
      <w:r>
        <w:rPr/>
        <w:t>treating</w:t>
      </w:r>
      <w:r>
        <w:rPr>
          <w:spacing w:val="-3"/>
        </w:rPr>
        <w:t> </w:t>
      </w:r>
      <w:r>
        <w:rPr/>
        <w:t>this</w:t>
      </w:r>
      <w:r>
        <w:rPr>
          <w:spacing w:val="-3"/>
        </w:rPr>
        <w:t> </w:t>
      </w:r>
      <w:r>
        <w:rPr/>
        <w:t>population</w:t>
      </w:r>
      <w:r>
        <w:rPr>
          <w:spacing w:val="-3"/>
        </w:rPr>
        <w:t> </w:t>
      </w:r>
      <w:r>
        <w:rPr/>
        <w:t>and</w:t>
      </w:r>
      <w:r>
        <w:rPr>
          <w:spacing w:val="-3"/>
        </w:rPr>
        <w:t> </w:t>
      </w:r>
      <w:r>
        <w:rPr/>
        <w:t>the</w:t>
      </w:r>
      <w:r>
        <w:rPr>
          <w:spacing w:val="-4"/>
        </w:rPr>
        <w:t> </w:t>
      </w:r>
      <w:r>
        <w:rPr/>
        <w:t>ways</w:t>
      </w:r>
      <w:r>
        <w:rPr>
          <w:spacing w:val="-3"/>
        </w:rPr>
        <w:t> </w:t>
      </w:r>
      <w:r>
        <w:rPr/>
        <w:t>in</w:t>
      </w:r>
      <w:r>
        <w:rPr>
          <w:spacing w:val="-3"/>
        </w:rPr>
        <w:t> </w:t>
      </w:r>
      <w:r>
        <w:rPr/>
        <w:t>which</w:t>
      </w:r>
      <w:r>
        <w:rPr>
          <w:spacing w:val="-3"/>
        </w:rPr>
        <w:t> </w:t>
      </w:r>
      <w:r>
        <w:rPr/>
        <w:t>expressive</w:t>
      </w:r>
      <w:r>
        <w:rPr>
          <w:spacing w:val="-2"/>
        </w:rPr>
        <w:t> </w:t>
      </w:r>
      <w:r>
        <w:rPr/>
        <w:t>arts</w:t>
      </w:r>
      <w:r>
        <w:rPr>
          <w:spacing w:val="-3"/>
        </w:rPr>
        <w:t> </w:t>
      </w:r>
      <w:r>
        <w:rPr/>
        <w:t>can be used to enhance therapeutic outcomes. Four major themes emerged from the data: (a) developmental considerations of the adolescent population, (b) conceptualizing early-onset depression, (c) clinical implications in the treatment of early-onset depression, and (d) integration of expressive arts interventions in therapeutic treatment. The results of the present study support and expand the current literature regarding the use of expressive arts interventions in treating early-onset depression among adolescent clients. Clinical and treatment implications point to a need for more research on the complexities associated with distinguishing early-onset depression as a</w:t>
      </w:r>
      <w:r>
        <w:rPr>
          <w:spacing w:val="-1"/>
        </w:rPr>
        <w:t> </w:t>
      </w:r>
      <w:r>
        <w:rPr/>
        <w:t>symptom of</w:t>
      </w:r>
      <w:r>
        <w:rPr>
          <w:spacing w:val="-1"/>
        </w:rPr>
        <w:t> </w:t>
      </w:r>
      <w:r>
        <w:rPr/>
        <w:t>trauma. Limitations of</w:t>
      </w:r>
      <w:r>
        <w:rPr>
          <w:spacing w:val="-1"/>
        </w:rPr>
        <w:t> </w:t>
      </w:r>
      <w:r>
        <w:rPr/>
        <w:t>the</w:t>
      </w:r>
      <w:r>
        <w:rPr>
          <w:spacing w:val="-1"/>
        </w:rPr>
        <w:t> </w:t>
      </w:r>
      <w:r>
        <w:rPr/>
        <w:t>present study and areas of</w:t>
      </w:r>
      <w:r>
        <w:rPr>
          <w:spacing w:val="-1"/>
        </w:rPr>
        <w:t> </w:t>
      </w:r>
      <w:r>
        <w:rPr/>
        <w:t>future</w:t>
      </w:r>
      <w:r>
        <w:rPr>
          <w:spacing w:val="-1"/>
        </w:rPr>
        <w:t> </w:t>
      </w:r>
      <w:r>
        <w:rPr/>
        <w:t>research are also discussed.</w:t>
      </w:r>
    </w:p>
    <w:p>
      <w:pPr>
        <w:pStyle w:val="BodyText"/>
      </w:pPr>
    </w:p>
    <w:p>
      <w:pPr>
        <w:pStyle w:val="Heading1"/>
        <w:spacing w:before="1"/>
      </w:pPr>
      <w:r>
        <w:rPr/>
        <w:t>Allison</w:t>
      </w:r>
      <w:r>
        <w:rPr>
          <w:spacing w:val="-3"/>
        </w:rPr>
        <w:t> </w:t>
      </w:r>
      <w:r>
        <w:rPr>
          <w:spacing w:val="-4"/>
        </w:rPr>
        <w:t>Mack</w:t>
      </w:r>
    </w:p>
    <w:p>
      <w:pPr>
        <w:spacing w:before="0"/>
        <w:ind w:left="120" w:right="0" w:firstLine="60"/>
        <w:jc w:val="left"/>
        <w:rPr>
          <w:i/>
          <w:sz w:val="24"/>
        </w:rPr>
      </w:pPr>
      <w:r>
        <w:rPr>
          <w:i/>
          <w:sz w:val="24"/>
        </w:rPr>
        <w:t>Men</w:t>
      </w:r>
      <w:r>
        <w:rPr>
          <w:i/>
          <w:spacing w:val="-4"/>
          <w:sz w:val="24"/>
        </w:rPr>
        <w:t> </w:t>
      </w:r>
      <w:r>
        <w:rPr>
          <w:i/>
          <w:sz w:val="24"/>
        </w:rPr>
        <w:t>Transitioning</w:t>
      </w:r>
      <w:r>
        <w:rPr>
          <w:i/>
          <w:spacing w:val="-4"/>
          <w:sz w:val="24"/>
        </w:rPr>
        <w:t> </w:t>
      </w:r>
      <w:r>
        <w:rPr>
          <w:i/>
          <w:sz w:val="24"/>
        </w:rPr>
        <w:t>Out</w:t>
      </w:r>
      <w:r>
        <w:rPr>
          <w:i/>
          <w:spacing w:val="-4"/>
          <w:sz w:val="24"/>
        </w:rPr>
        <w:t> </w:t>
      </w:r>
      <w:r>
        <w:rPr>
          <w:i/>
          <w:sz w:val="24"/>
        </w:rPr>
        <w:t>of</w:t>
      </w:r>
      <w:r>
        <w:rPr>
          <w:i/>
          <w:spacing w:val="-4"/>
          <w:sz w:val="24"/>
        </w:rPr>
        <w:t> </w:t>
      </w:r>
      <w:r>
        <w:rPr>
          <w:i/>
          <w:sz w:val="24"/>
        </w:rPr>
        <w:t>Incarceration:</w:t>
      </w:r>
      <w:r>
        <w:rPr>
          <w:i/>
          <w:spacing w:val="-5"/>
          <w:sz w:val="24"/>
        </w:rPr>
        <w:t> </w:t>
      </w:r>
      <w:r>
        <w:rPr>
          <w:i/>
          <w:sz w:val="24"/>
        </w:rPr>
        <w:t>Counselors’</w:t>
      </w:r>
      <w:r>
        <w:rPr>
          <w:i/>
          <w:spacing w:val="-5"/>
          <w:sz w:val="24"/>
        </w:rPr>
        <w:t> </w:t>
      </w:r>
      <w:r>
        <w:rPr>
          <w:i/>
          <w:sz w:val="24"/>
        </w:rPr>
        <w:t>Perspectives</w:t>
      </w:r>
      <w:r>
        <w:rPr>
          <w:i/>
          <w:spacing w:val="-4"/>
          <w:sz w:val="24"/>
        </w:rPr>
        <w:t> </w:t>
      </w:r>
      <w:r>
        <w:rPr>
          <w:i/>
          <w:sz w:val="24"/>
        </w:rPr>
        <w:t>on</w:t>
      </w:r>
      <w:r>
        <w:rPr>
          <w:i/>
          <w:spacing w:val="-4"/>
          <w:sz w:val="24"/>
        </w:rPr>
        <w:t> </w:t>
      </w:r>
      <w:r>
        <w:rPr>
          <w:i/>
          <w:sz w:val="24"/>
        </w:rPr>
        <w:t>Helping</w:t>
      </w:r>
      <w:r>
        <w:rPr>
          <w:i/>
          <w:spacing w:val="-4"/>
          <w:sz w:val="24"/>
        </w:rPr>
        <w:t> </w:t>
      </w:r>
      <w:r>
        <w:rPr>
          <w:i/>
          <w:sz w:val="24"/>
        </w:rPr>
        <w:t>Men</w:t>
      </w:r>
      <w:r>
        <w:rPr>
          <w:i/>
          <w:spacing w:val="-4"/>
          <w:sz w:val="24"/>
        </w:rPr>
        <w:t> </w:t>
      </w:r>
      <w:r>
        <w:rPr>
          <w:i/>
          <w:sz w:val="24"/>
        </w:rPr>
        <w:t>with</w:t>
      </w:r>
      <w:r>
        <w:rPr>
          <w:i/>
          <w:sz w:val="24"/>
        </w:rPr>
        <w:t> Relational and Emotional Connection</w:t>
      </w:r>
    </w:p>
    <w:p>
      <w:pPr>
        <w:pStyle w:val="BodyText"/>
        <w:ind w:left="119" w:right="176"/>
        <w:rPr>
          <w:i/>
        </w:rPr>
      </w:pPr>
      <w:r>
        <w:rPr/>
        <w:t>There is little research on the post-incarceration transition for men regarding interpersonal relationships</w:t>
      </w:r>
      <w:r>
        <w:rPr>
          <w:spacing w:val="-2"/>
        </w:rPr>
        <w:t> </w:t>
      </w:r>
      <w:r>
        <w:rPr/>
        <w:t>and</w:t>
      </w:r>
      <w:r>
        <w:rPr>
          <w:spacing w:val="-2"/>
        </w:rPr>
        <w:t> </w:t>
      </w:r>
      <w:r>
        <w:rPr/>
        <w:t>emotional</w:t>
      </w:r>
      <w:r>
        <w:rPr>
          <w:spacing w:val="-2"/>
        </w:rPr>
        <w:t> </w:t>
      </w:r>
      <w:r>
        <w:rPr/>
        <w:t>connection</w:t>
      </w:r>
      <w:r>
        <w:rPr>
          <w:spacing w:val="-2"/>
        </w:rPr>
        <w:t> </w:t>
      </w:r>
      <w:r>
        <w:rPr/>
        <w:t>ability.</w:t>
      </w:r>
      <w:r>
        <w:rPr>
          <w:spacing w:val="-2"/>
        </w:rPr>
        <w:t> </w:t>
      </w:r>
      <w:r>
        <w:rPr/>
        <w:t>The</w:t>
      </w:r>
      <w:r>
        <w:rPr>
          <w:spacing w:val="-3"/>
        </w:rPr>
        <w:t> </w:t>
      </w:r>
      <w:r>
        <w:rPr/>
        <w:t>present</w:t>
      </w:r>
      <w:r>
        <w:rPr>
          <w:spacing w:val="-2"/>
        </w:rPr>
        <w:t> </w:t>
      </w:r>
      <w:r>
        <w:rPr/>
        <w:t>qualitative</w:t>
      </w:r>
      <w:r>
        <w:rPr>
          <w:spacing w:val="-3"/>
        </w:rPr>
        <w:t> </w:t>
      </w:r>
      <w:r>
        <w:rPr/>
        <w:t>study</w:t>
      </w:r>
      <w:r>
        <w:rPr>
          <w:spacing w:val="-2"/>
        </w:rPr>
        <w:t> </w:t>
      </w:r>
      <w:r>
        <w:rPr/>
        <w:t>explored</w:t>
      </w:r>
      <w:r>
        <w:rPr>
          <w:spacing w:val="-2"/>
        </w:rPr>
        <w:t> </w:t>
      </w:r>
      <w:r>
        <w:rPr/>
        <w:t>potential factors involved in incarceration and post-incarceration, including male socialization, “toxic” masculinity, trauma, and resources and treatments available in correctional contexts. Different techniques and strategies for therapy with this marginalized population was explored, particularly</w:t>
      </w:r>
      <w:r>
        <w:rPr>
          <w:spacing w:val="-4"/>
        </w:rPr>
        <w:t> </w:t>
      </w:r>
      <w:r>
        <w:rPr/>
        <w:t>in</w:t>
      </w:r>
      <w:r>
        <w:rPr>
          <w:spacing w:val="-4"/>
        </w:rPr>
        <w:t> </w:t>
      </w:r>
      <w:r>
        <w:rPr/>
        <w:t>light</w:t>
      </w:r>
      <w:r>
        <w:rPr>
          <w:spacing w:val="-4"/>
        </w:rPr>
        <w:t> </w:t>
      </w:r>
      <w:r>
        <w:rPr/>
        <w:t>of</w:t>
      </w:r>
      <w:r>
        <w:rPr>
          <w:spacing w:val="-5"/>
        </w:rPr>
        <w:t> </w:t>
      </w:r>
      <w:r>
        <w:rPr/>
        <w:t>a</w:t>
      </w:r>
      <w:r>
        <w:rPr>
          <w:spacing w:val="-5"/>
        </w:rPr>
        <w:t> </w:t>
      </w:r>
      <w:r>
        <w:rPr/>
        <w:t>feminist-based</w:t>
      </w:r>
      <w:r>
        <w:rPr>
          <w:spacing w:val="-4"/>
        </w:rPr>
        <w:t> </w:t>
      </w:r>
      <w:r>
        <w:rPr/>
        <w:t>therapy</w:t>
      </w:r>
      <w:r>
        <w:rPr>
          <w:spacing w:val="-2"/>
        </w:rPr>
        <w:t> </w:t>
      </w:r>
      <w:r>
        <w:rPr/>
        <w:t>approach.</w:t>
      </w:r>
      <w:r>
        <w:rPr>
          <w:spacing w:val="-4"/>
        </w:rPr>
        <w:t> </w:t>
      </w:r>
      <w:r>
        <w:rPr/>
        <w:t>Qualitative</w:t>
      </w:r>
      <w:r>
        <w:rPr>
          <w:spacing w:val="-5"/>
        </w:rPr>
        <w:t> </w:t>
      </w:r>
      <w:r>
        <w:rPr/>
        <w:t>data</w:t>
      </w:r>
      <w:r>
        <w:rPr>
          <w:spacing w:val="-5"/>
        </w:rPr>
        <w:t> </w:t>
      </w:r>
      <w:r>
        <w:rPr/>
        <w:t>from</w:t>
      </w:r>
      <w:r>
        <w:rPr>
          <w:spacing w:val="-4"/>
        </w:rPr>
        <w:t> </w:t>
      </w:r>
      <w:r>
        <w:rPr/>
        <w:t>four</w:t>
      </w:r>
      <w:r>
        <w:rPr>
          <w:spacing w:val="-5"/>
        </w:rPr>
        <w:t> </w:t>
      </w:r>
      <w:r>
        <w:rPr/>
        <w:t>interviews with</w:t>
      </w:r>
      <w:r>
        <w:rPr>
          <w:spacing w:val="-1"/>
        </w:rPr>
        <w:t> </w:t>
      </w:r>
      <w:r>
        <w:rPr/>
        <w:t>practicing</w:t>
      </w:r>
      <w:r>
        <w:rPr>
          <w:spacing w:val="-1"/>
        </w:rPr>
        <w:t> </w:t>
      </w:r>
      <w:r>
        <w:rPr/>
        <w:t>psychologists</w:t>
      </w:r>
      <w:r>
        <w:rPr>
          <w:spacing w:val="-1"/>
        </w:rPr>
        <w:t> </w:t>
      </w:r>
      <w:r>
        <w:rPr/>
        <w:t>and</w:t>
      </w:r>
      <w:r>
        <w:rPr>
          <w:spacing w:val="-1"/>
        </w:rPr>
        <w:t> </w:t>
      </w:r>
      <w:r>
        <w:rPr/>
        <w:t>therapists</w:t>
      </w:r>
      <w:r>
        <w:rPr>
          <w:spacing w:val="-1"/>
        </w:rPr>
        <w:t> </w:t>
      </w:r>
      <w:r>
        <w:rPr/>
        <w:t>who</w:t>
      </w:r>
      <w:r>
        <w:rPr>
          <w:spacing w:val="-1"/>
        </w:rPr>
        <w:t> </w:t>
      </w:r>
      <w:r>
        <w:rPr/>
        <w:t>have</w:t>
      </w:r>
      <w:r>
        <w:rPr>
          <w:spacing w:val="-2"/>
        </w:rPr>
        <w:t> </w:t>
      </w:r>
      <w:r>
        <w:rPr/>
        <w:t>worked</w:t>
      </w:r>
      <w:r>
        <w:rPr>
          <w:spacing w:val="-1"/>
        </w:rPr>
        <w:t> </w:t>
      </w:r>
      <w:r>
        <w:rPr/>
        <w:t>with</w:t>
      </w:r>
      <w:r>
        <w:rPr>
          <w:spacing w:val="-1"/>
        </w:rPr>
        <w:t> </w:t>
      </w:r>
      <w:r>
        <w:rPr/>
        <w:t>men</w:t>
      </w:r>
      <w:r>
        <w:rPr>
          <w:spacing w:val="-1"/>
        </w:rPr>
        <w:t> </w:t>
      </w:r>
      <w:r>
        <w:rPr/>
        <w:t>who</w:t>
      </w:r>
      <w:r>
        <w:rPr>
          <w:spacing w:val="-1"/>
        </w:rPr>
        <w:t> </w:t>
      </w:r>
      <w:r>
        <w:rPr/>
        <w:t>have</w:t>
      </w:r>
      <w:r>
        <w:rPr>
          <w:spacing w:val="-2"/>
        </w:rPr>
        <w:t> </w:t>
      </w:r>
      <w:r>
        <w:rPr/>
        <w:t>experienced incarceration</w:t>
      </w:r>
      <w:r>
        <w:rPr>
          <w:spacing w:val="-2"/>
        </w:rPr>
        <w:t> </w:t>
      </w:r>
      <w:r>
        <w:rPr/>
        <w:t>were</w:t>
      </w:r>
      <w:r>
        <w:rPr>
          <w:spacing w:val="-1"/>
        </w:rPr>
        <w:t> </w:t>
      </w:r>
      <w:r>
        <w:rPr/>
        <w:t>analyzed</w:t>
      </w:r>
      <w:r>
        <w:rPr>
          <w:spacing w:val="-2"/>
        </w:rPr>
        <w:t> </w:t>
      </w:r>
      <w:r>
        <w:rPr/>
        <w:t>using Interpretive</w:t>
      </w:r>
      <w:r>
        <w:rPr>
          <w:spacing w:val="-3"/>
        </w:rPr>
        <w:t> </w:t>
      </w:r>
      <w:r>
        <w:rPr/>
        <w:t>Phenomenological</w:t>
      </w:r>
      <w:r>
        <w:rPr>
          <w:spacing w:val="-2"/>
        </w:rPr>
        <w:t> </w:t>
      </w:r>
      <w:r>
        <w:rPr/>
        <w:t>Analysis (IPA).</w:t>
      </w:r>
      <w:r>
        <w:rPr>
          <w:spacing w:val="-2"/>
        </w:rPr>
        <w:t> </w:t>
      </w:r>
      <w:r>
        <w:rPr/>
        <w:t>Seven</w:t>
      </w:r>
      <w:r>
        <w:rPr>
          <w:spacing w:val="-2"/>
        </w:rPr>
        <w:t> </w:t>
      </w:r>
      <w:r>
        <w:rPr/>
        <w:t>major themes emerged from the data: </w:t>
      </w:r>
      <w:r>
        <w:rPr>
          <w:i/>
        </w:rPr>
        <w:t>emotional intelligence; traditional male socialization; “toxic”</w:t>
      </w:r>
      <w:r>
        <w:rPr>
          <w:i/>
        </w:rPr>
        <w:t> masculinity; the correctional and prison system; areas of self-awareness for clinicians;</w:t>
      </w:r>
    </w:p>
    <w:p>
      <w:pPr>
        <w:spacing w:after="0"/>
        <w:sectPr>
          <w:pgSz w:w="12240" w:h="15840"/>
          <w:pgMar w:top="1360" w:bottom="280" w:left="1320" w:right="1340"/>
        </w:sectPr>
      </w:pPr>
    </w:p>
    <w:p>
      <w:pPr>
        <w:spacing w:before="79"/>
        <w:ind w:left="120" w:right="176" w:firstLine="0"/>
        <w:jc w:val="left"/>
        <w:rPr>
          <w:sz w:val="24"/>
        </w:rPr>
      </w:pPr>
      <w:r>
        <w:rPr>
          <w:i/>
          <w:sz w:val="24"/>
        </w:rPr>
        <w:t>community support; </w:t>
      </w:r>
      <w:r>
        <w:rPr>
          <w:sz w:val="24"/>
        </w:rPr>
        <w:t>and </w:t>
      </w:r>
      <w:r>
        <w:rPr>
          <w:i/>
          <w:sz w:val="24"/>
        </w:rPr>
        <w:t>therapeutic strategies for treatment with post-incarcerated males</w:t>
      </w:r>
      <w:r>
        <w:rPr>
          <w:sz w:val="24"/>
        </w:rPr>
        <w:t>. Results of this study highlight the importance of the development of emotional intelligence for males in therapy, the role of shame associated with vulnerable feelings and feeling expression, interaction</w:t>
      </w:r>
      <w:r>
        <w:rPr>
          <w:spacing w:val="-4"/>
          <w:sz w:val="24"/>
        </w:rPr>
        <w:t> </w:t>
      </w:r>
      <w:r>
        <w:rPr>
          <w:sz w:val="24"/>
        </w:rPr>
        <w:t>between</w:t>
      </w:r>
      <w:r>
        <w:rPr>
          <w:spacing w:val="-4"/>
          <w:sz w:val="24"/>
        </w:rPr>
        <w:t> </w:t>
      </w:r>
      <w:r>
        <w:rPr>
          <w:sz w:val="24"/>
        </w:rPr>
        <w:t>western</w:t>
      </w:r>
      <w:r>
        <w:rPr>
          <w:spacing w:val="-4"/>
          <w:sz w:val="24"/>
        </w:rPr>
        <w:t> </w:t>
      </w:r>
      <w:r>
        <w:rPr>
          <w:sz w:val="24"/>
        </w:rPr>
        <w:t>dominant</w:t>
      </w:r>
      <w:r>
        <w:rPr>
          <w:spacing w:val="-4"/>
          <w:sz w:val="24"/>
        </w:rPr>
        <w:t> </w:t>
      </w:r>
      <w:r>
        <w:rPr>
          <w:sz w:val="24"/>
        </w:rPr>
        <w:t>male</w:t>
      </w:r>
      <w:r>
        <w:rPr>
          <w:spacing w:val="-5"/>
          <w:sz w:val="24"/>
        </w:rPr>
        <w:t> </w:t>
      </w:r>
      <w:r>
        <w:rPr>
          <w:sz w:val="24"/>
        </w:rPr>
        <w:t>socialization</w:t>
      </w:r>
      <w:r>
        <w:rPr>
          <w:spacing w:val="-4"/>
          <w:sz w:val="24"/>
        </w:rPr>
        <w:t> </w:t>
      </w:r>
      <w:r>
        <w:rPr>
          <w:sz w:val="24"/>
        </w:rPr>
        <w:t>and</w:t>
      </w:r>
      <w:r>
        <w:rPr>
          <w:spacing w:val="-4"/>
          <w:sz w:val="24"/>
        </w:rPr>
        <w:t> </w:t>
      </w:r>
      <w:r>
        <w:rPr>
          <w:sz w:val="24"/>
        </w:rPr>
        <w:t>trauma</w:t>
      </w:r>
      <w:r>
        <w:rPr>
          <w:spacing w:val="-5"/>
          <w:sz w:val="24"/>
        </w:rPr>
        <w:t> </w:t>
      </w:r>
      <w:r>
        <w:rPr>
          <w:sz w:val="24"/>
        </w:rPr>
        <w:t>processing,</w:t>
      </w:r>
      <w:r>
        <w:rPr>
          <w:spacing w:val="-4"/>
          <w:sz w:val="24"/>
        </w:rPr>
        <w:t> </w:t>
      </w:r>
      <w:r>
        <w:rPr>
          <w:sz w:val="24"/>
        </w:rPr>
        <w:t>and</w:t>
      </w:r>
      <w:r>
        <w:rPr>
          <w:spacing w:val="-4"/>
          <w:sz w:val="24"/>
        </w:rPr>
        <w:t> </w:t>
      </w:r>
      <w:r>
        <w:rPr>
          <w:sz w:val="24"/>
        </w:rPr>
        <w:t>the</w:t>
      </w:r>
      <w:r>
        <w:rPr>
          <w:spacing w:val="-5"/>
          <w:sz w:val="24"/>
        </w:rPr>
        <w:t> </w:t>
      </w:r>
      <w:r>
        <w:rPr>
          <w:sz w:val="24"/>
        </w:rPr>
        <w:t>need</w:t>
      </w:r>
      <w:r>
        <w:rPr>
          <w:spacing w:val="-4"/>
          <w:sz w:val="24"/>
        </w:rPr>
        <w:t> </w:t>
      </w:r>
      <w:r>
        <w:rPr>
          <w:sz w:val="24"/>
        </w:rPr>
        <w:t>to uncover problems and unmet needs.</w:t>
      </w:r>
    </w:p>
    <w:p>
      <w:pPr>
        <w:pStyle w:val="BodyText"/>
      </w:pPr>
    </w:p>
    <w:p>
      <w:pPr>
        <w:pStyle w:val="Heading1"/>
      </w:pPr>
      <w:r>
        <w:rPr/>
        <w:t>Ashley</w:t>
      </w:r>
      <w:r>
        <w:rPr>
          <w:spacing w:val="-2"/>
        </w:rPr>
        <w:t> Martinez</w:t>
      </w:r>
    </w:p>
    <w:p>
      <w:pPr>
        <w:spacing w:before="0"/>
        <w:ind w:left="120" w:right="157" w:firstLine="0"/>
        <w:jc w:val="left"/>
        <w:rPr>
          <w:i/>
          <w:sz w:val="24"/>
        </w:rPr>
      </w:pPr>
      <w:r>
        <w:rPr>
          <w:i/>
          <w:sz w:val="24"/>
        </w:rPr>
        <w:t>“</w:t>
      </w:r>
      <w:r>
        <w:rPr>
          <w:i/>
          <w:spacing w:val="-3"/>
          <w:sz w:val="24"/>
        </w:rPr>
        <w:t> </w:t>
      </w:r>
      <w:r>
        <w:rPr>
          <w:i/>
          <w:sz w:val="24"/>
        </w:rPr>
        <w:t>Why</w:t>
      </w:r>
      <w:r>
        <w:rPr>
          <w:i/>
          <w:spacing w:val="-4"/>
          <w:sz w:val="24"/>
        </w:rPr>
        <w:t> </w:t>
      </w:r>
      <w:r>
        <w:rPr>
          <w:i/>
          <w:sz w:val="24"/>
        </w:rPr>
        <w:t>Am</w:t>
      </w:r>
      <w:r>
        <w:rPr>
          <w:i/>
          <w:spacing w:val="-4"/>
          <w:sz w:val="24"/>
        </w:rPr>
        <w:t> </w:t>
      </w:r>
      <w:r>
        <w:rPr>
          <w:i/>
          <w:sz w:val="24"/>
        </w:rPr>
        <w:t>I</w:t>
      </w:r>
      <w:r>
        <w:rPr>
          <w:i/>
          <w:spacing w:val="-4"/>
          <w:sz w:val="24"/>
        </w:rPr>
        <w:t> </w:t>
      </w:r>
      <w:r>
        <w:rPr>
          <w:i/>
          <w:sz w:val="24"/>
        </w:rPr>
        <w:t>Here?”</w:t>
      </w:r>
      <w:r>
        <w:rPr>
          <w:i/>
          <w:spacing w:val="-3"/>
          <w:sz w:val="24"/>
        </w:rPr>
        <w:t> </w:t>
      </w:r>
      <w:r>
        <w:rPr>
          <w:i/>
          <w:sz w:val="24"/>
        </w:rPr>
        <w:t>:</w:t>
      </w:r>
      <w:r>
        <w:rPr>
          <w:i/>
          <w:spacing w:val="-4"/>
          <w:sz w:val="24"/>
        </w:rPr>
        <w:t> </w:t>
      </w:r>
      <w:r>
        <w:rPr>
          <w:i/>
          <w:sz w:val="24"/>
        </w:rPr>
        <w:t>Exploring</w:t>
      </w:r>
      <w:r>
        <w:rPr>
          <w:i/>
          <w:spacing w:val="-3"/>
          <w:sz w:val="24"/>
        </w:rPr>
        <w:t> </w:t>
      </w:r>
      <w:r>
        <w:rPr>
          <w:i/>
          <w:sz w:val="24"/>
        </w:rPr>
        <w:t>Counselors’</w:t>
      </w:r>
      <w:r>
        <w:rPr>
          <w:i/>
          <w:spacing w:val="-4"/>
          <w:sz w:val="24"/>
        </w:rPr>
        <w:t> </w:t>
      </w:r>
      <w:r>
        <w:rPr>
          <w:i/>
          <w:sz w:val="24"/>
        </w:rPr>
        <w:t>Experiences</w:t>
      </w:r>
      <w:r>
        <w:rPr>
          <w:i/>
          <w:spacing w:val="-3"/>
          <w:sz w:val="24"/>
        </w:rPr>
        <w:t> </w:t>
      </w:r>
      <w:r>
        <w:rPr>
          <w:i/>
          <w:sz w:val="24"/>
        </w:rPr>
        <w:t>with</w:t>
      </w:r>
      <w:r>
        <w:rPr>
          <w:i/>
          <w:spacing w:val="-3"/>
          <w:sz w:val="24"/>
        </w:rPr>
        <w:t> </w:t>
      </w:r>
      <w:r>
        <w:rPr>
          <w:i/>
          <w:sz w:val="24"/>
        </w:rPr>
        <w:t>Imposter</w:t>
      </w:r>
      <w:r>
        <w:rPr>
          <w:i/>
          <w:spacing w:val="-3"/>
          <w:sz w:val="24"/>
        </w:rPr>
        <w:t> </w:t>
      </w:r>
      <w:r>
        <w:rPr>
          <w:i/>
          <w:sz w:val="24"/>
        </w:rPr>
        <w:t>Syndrome</w:t>
      </w:r>
      <w:r>
        <w:rPr>
          <w:i/>
          <w:spacing w:val="-4"/>
          <w:sz w:val="24"/>
        </w:rPr>
        <w:t> </w:t>
      </w:r>
      <w:r>
        <w:rPr>
          <w:i/>
          <w:sz w:val="24"/>
        </w:rPr>
        <w:t>in</w:t>
      </w:r>
      <w:r>
        <w:rPr>
          <w:i/>
          <w:spacing w:val="-3"/>
          <w:sz w:val="24"/>
        </w:rPr>
        <w:t> </w:t>
      </w:r>
      <w:r>
        <w:rPr>
          <w:i/>
          <w:sz w:val="24"/>
        </w:rPr>
        <w:t>First-</w:t>
      </w:r>
      <w:r>
        <w:rPr>
          <w:i/>
          <w:sz w:val="24"/>
        </w:rPr>
        <w:t> Generation Latinx College Students</w:t>
      </w:r>
    </w:p>
    <w:p>
      <w:pPr>
        <w:pStyle w:val="BodyText"/>
        <w:ind w:left="119" w:right="176"/>
      </w:pPr>
      <w:r>
        <w:rPr/>
        <w:t>The present study explores therapists’ work with imposter syndrome in first-generation Latinx college students, and the potential for using Relational Cultural Theory as an approach. After reviewing</w:t>
      </w:r>
      <w:r>
        <w:rPr>
          <w:spacing w:val="-1"/>
        </w:rPr>
        <w:t> </w:t>
      </w:r>
      <w:r>
        <w:rPr/>
        <w:t>the</w:t>
      </w:r>
      <w:r>
        <w:rPr>
          <w:spacing w:val="-2"/>
        </w:rPr>
        <w:t> </w:t>
      </w:r>
      <w:r>
        <w:rPr/>
        <w:t>current</w:t>
      </w:r>
      <w:r>
        <w:rPr>
          <w:spacing w:val="-1"/>
        </w:rPr>
        <w:t> </w:t>
      </w:r>
      <w:r>
        <w:rPr/>
        <w:t>literature,</w:t>
      </w:r>
      <w:r>
        <w:rPr>
          <w:spacing w:val="-1"/>
        </w:rPr>
        <w:t> </w:t>
      </w:r>
      <w:r>
        <w:rPr/>
        <w:t>the researcher conducted</w:t>
      </w:r>
      <w:r>
        <w:rPr>
          <w:spacing w:val="-1"/>
        </w:rPr>
        <w:t> </w:t>
      </w:r>
      <w:r>
        <w:rPr/>
        <w:t>semi-structured</w:t>
      </w:r>
      <w:r>
        <w:rPr>
          <w:spacing w:val="-1"/>
        </w:rPr>
        <w:t> </w:t>
      </w:r>
      <w:r>
        <w:rPr/>
        <w:t>interviews</w:t>
      </w:r>
      <w:r>
        <w:rPr>
          <w:spacing w:val="-1"/>
        </w:rPr>
        <w:t> </w:t>
      </w:r>
      <w:r>
        <w:rPr/>
        <w:t>with</w:t>
      </w:r>
      <w:r>
        <w:rPr>
          <w:spacing w:val="-1"/>
        </w:rPr>
        <w:t> </w:t>
      </w:r>
      <w:r>
        <w:rPr/>
        <w:t>three mental health clinicians who have experience working with first-generation Latinx college students that have experienced imposter syndrome. Data analysis was conducted using Interpretive Phenomenological Analysis (IPA) and consisted of coding each of the interviews and identifying the emergent themes. Four overarching themes were derived from the data:(a) effects of marginalization; (b) bicultural identity; (c) importance of giving back to community; and (d) breaking toxic intergenerational patterns. The results of the study support the existing literature that discusses the barriers that first-generation Latinx college students face while completing higher education and how it increases the feeling of imposter syndrome. Findings also provide additional insight regarding ways in which universities can better support Latinx students</w:t>
      </w:r>
      <w:r>
        <w:rPr>
          <w:spacing w:val="-3"/>
        </w:rPr>
        <w:t> </w:t>
      </w:r>
      <w:r>
        <w:rPr/>
        <w:t>and</w:t>
      </w:r>
      <w:r>
        <w:rPr>
          <w:spacing w:val="-3"/>
        </w:rPr>
        <w:t> </w:t>
      </w:r>
      <w:r>
        <w:rPr/>
        <w:t>families.</w:t>
      </w:r>
      <w:r>
        <w:rPr>
          <w:spacing w:val="-3"/>
        </w:rPr>
        <w:t> </w:t>
      </w:r>
      <w:r>
        <w:rPr/>
        <w:t>Clinical</w:t>
      </w:r>
      <w:r>
        <w:rPr>
          <w:spacing w:val="-3"/>
        </w:rPr>
        <w:t> </w:t>
      </w:r>
      <w:r>
        <w:rPr/>
        <w:t>implications,</w:t>
      </w:r>
      <w:r>
        <w:rPr>
          <w:spacing w:val="-3"/>
        </w:rPr>
        <w:t> </w:t>
      </w:r>
      <w:r>
        <w:rPr/>
        <w:t>limitations</w:t>
      </w:r>
      <w:r>
        <w:rPr>
          <w:spacing w:val="-3"/>
        </w:rPr>
        <w:t> </w:t>
      </w:r>
      <w:r>
        <w:rPr/>
        <w:t>of</w:t>
      </w:r>
      <w:r>
        <w:rPr>
          <w:spacing w:val="-4"/>
        </w:rPr>
        <w:t> </w:t>
      </w:r>
      <w:r>
        <w:rPr/>
        <w:t>the</w:t>
      </w:r>
      <w:r>
        <w:rPr>
          <w:spacing w:val="-4"/>
        </w:rPr>
        <w:t> </w:t>
      </w:r>
      <w:r>
        <w:rPr/>
        <w:t>present</w:t>
      </w:r>
      <w:r>
        <w:rPr>
          <w:spacing w:val="-3"/>
        </w:rPr>
        <w:t> </w:t>
      </w:r>
      <w:r>
        <w:rPr/>
        <w:t>study,</w:t>
      </w:r>
      <w:r>
        <w:rPr>
          <w:spacing w:val="-3"/>
        </w:rPr>
        <w:t> </w:t>
      </w:r>
      <w:r>
        <w:rPr/>
        <w:t>and</w:t>
      </w:r>
      <w:r>
        <w:rPr>
          <w:spacing w:val="-3"/>
        </w:rPr>
        <w:t> </w:t>
      </w:r>
      <w:r>
        <w:rPr/>
        <w:t>areas</w:t>
      </w:r>
      <w:r>
        <w:rPr>
          <w:spacing w:val="-3"/>
        </w:rPr>
        <w:t> </w:t>
      </w:r>
      <w:r>
        <w:rPr/>
        <w:t>of</w:t>
      </w:r>
      <w:r>
        <w:rPr>
          <w:spacing w:val="-4"/>
        </w:rPr>
        <w:t> </w:t>
      </w:r>
      <w:r>
        <w:rPr/>
        <w:t>future research were also discussed.</w:t>
      </w:r>
    </w:p>
    <w:p>
      <w:pPr>
        <w:pStyle w:val="BodyText"/>
      </w:pPr>
    </w:p>
    <w:p>
      <w:pPr>
        <w:pStyle w:val="Heading1"/>
      </w:pPr>
      <w:r>
        <w:rPr/>
        <w:t>Angela</w:t>
      </w:r>
      <w:r>
        <w:rPr>
          <w:spacing w:val="-3"/>
        </w:rPr>
        <w:t> </w:t>
      </w:r>
      <w:r>
        <w:rPr/>
        <w:t>Marie</w:t>
      </w:r>
      <w:r>
        <w:rPr>
          <w:spacing w:val="-2"/>
        </w:rPr>
        <w:t> </w:t>
      </w:r>
      <w:r>
        <w:rPr>
          <w:spacing w:val="-4"/>
        </w:rPr>
        <w:t>Mello</w:t>
      </w:r>
    </w:p>
    <w:p>
      <w:pPr>
        <w:spacing w:before="0"/>
        <w:ind w:left="120" w:right="176" w:firstLine="0"/>
        <w:jc w:val="left"/>
        <w:rPr>
          <w:i/>
          <w:sz w:val="24"/>
        </w:rPr>
      </w:pPr>
      <w:r>
        <w:rPr>
          <w:i/>
          <w:sz w:val="24"/>
        </w:rPr>
        <w:t>The</w:t>
      </w:r>
      <w:r>
        <w:rPr>
          <w:i/>
          <w:spacing w:val="-4"/>
          <w:sz w:val="24"/>
        </w:rPr>
        <w:t> </w:t>
      </w:r>
      <w:r>
        <w:rPr>
          <w:i/>
          <w:sz w:val="24"/>
        </w:rPr>
        <w:t>Power</w:t>
      </w:r>
      <w:r>
        <w:rPr>
          <w:i/>
          <w:spacing w:val="-3"/>
          <w:sz w:val="24"/>
        </w:rPr>
        <w:t> </w:t>
      </w:r>
      <w:r>
        <w:rPr>
          <w:i/>
          <w:sz w:val="24"/>
        </w:rPr>
        <w:t>of</w:t>
      </w:r>
      <w:r>
        <w:rPr>
          <w:i/>
          <w:spacing w:val="-3"/>
          <w:sz w:val="24"/>
        </w:rPr>
        <w:t> </w:t>
      </w:r>
      <w:r>
        <w:rPr>
          <w:i/>
          <w:sz w:val="24"/>
        </w:rPr>
        <w:t>Popular</w:t>
      </w:r>
      <w:r>
        <w:rPr>
          <w:i/>
          <w:spacing w:val="-3"/>
          <w:sz w:val="24"/>
        </w:rPr>
        <w:t> </w:t>
      </w:r>
      <w:r>
        <w:rPr>
          <w:i/>
          <w:sz w:val="24"/>
        </w:rPr>
        <w:t>Culture:</w:t>
      </w:r>
      <w:r>
        <w:rPr>
          <w:i/>
          <w:spacing w:val="-4"/>
          <w:sz w:val="24"/>
        </w:rPr>
        <w:t> </w:t>
      </w:r>
      <w:r>
        <w:rPr>
          <w:i/>
          <w:sz w:val="24"/>
        </w:rPr>
        <w:t>The</w:t>
      </w:r>
      <w:r>
        <w:rPr>
          <w:i/>
          <w:spacing w:val="-4"/>
          <w:sz w:val="24"/>
        </w:rPr>
        <w:t> </w:t>
      </w:r>
      <w:r>
        <w:rPr>
          <w:i/>
          <w:sz w:val="24"/>
        </w:rPr>
        <w:t>Integration</w:t>
      </w:r>
      <w:r>
        <w:rPr>
          <w:i/>
          <w:spacing w:val="-3"/>
          <w:sz w:val="24"/>
        </w:rPr>
        <w:t> </w:t>
      </w:r>
      <w:r>
        <w:rPr>
          <w:i/>
          <w:sz w:val="24"/>
        </w:rPr>
        <w:t>of</w:t>
      </w:r>
      <w:r>
        <w:rPr>
          <w:i/>
          <w:spacing w:val="-3"/>
          <w:sz w:val="24"/>
        </w:rPr>
        <w:t> </w:t>
      </w:r>
      <w:r>
        <w:rPr>
          <w:i/>
          <w:sz w:val="24"/>
        </w:rPr>
        <w:t>Popular</w:t>
      </w:r>
      <w:r>
        <w:rPr>
          <w:i/>
          <w:spacing w:val="-3"/>
          <w:sz w:val="24"/>
        </w:rPr>
        <w:t> </w:t>
      </w:r>
      <w:r>
        <w:rPr>
          <w:i/>
          <w:sz w:val="24"/>
        </w:rPr>
        <w:t>Culture</w:t>
      </w:r>
      <w:r>
        <w:rPr>
          <w:i/>
          <w:spacing w:val="-4"/>
          <w:sz w:val="24"/>
        </w:rPr>
        <w:t> </w:t>
      </w:r>
      <w:r>
        <w:rPr>
          <w:i/>
          <w:sz w:val="24"/>
        </w:rPr>
        <w:t>into</w:t>
      </w:r>
      <w:r>
        <w:rPr>
          <w:i/>
          <w:spacing w:val="-6"/>
          <w:sz w:val="24"/>
        </w:rPr>
        <w:t> </w:t>
      </w:r>
      <w:r>
        <w:rPr>
          <w:i/>
          <w:sz w:val="24"/>
        </w:rPr>
        <w:t>Therapy</w:t>
      </w:r>
      <w:r>
        <w:rPr>
          <w:i/>
          <w:spacing w:val="-4"/>
          <w:sz w:val="24"/>
        </w:rPr>
        <w:t> </w:t>
      </w:r>
      <w:r>
        <w:rPr>
          <w:i/>
          <w:sz w:val="24"/>
        </w:rPr>
        <w:t>with</w:t>
      </w:r>
      <w:r>
        <w:rPr>
          <w:i/>
          <w:spacing w:val="-3"/>
          <w:sz w:val="24"/>
        </w:rPr>
        <w:t> </w:t>
      </w:r>
      <w:r>
        <w:rPr>
          <w:i/>
          <w:sz w:val="24"/>
        </w:rPr>
        <w:t>Children</w:t>
      </w:r>
      <w:r>
        <w:rPr>
          <w:i/>
          <w:sz w:val="24"/>
        </w:rPr>
        <w:t> and Adolescents Impacted by Parental Substance Use</w:t>
      </w:r>
    </w:p>
    <w:p>
      <w:pPr>
        <w:pStyle w:val="BodyText"/>
        <w:ind w:left="119" w:right="143"/>
      </w:pPr>
      <w:r>
        <w:rPr/>
        <w:t>An</w:t>
      </w:r>
      <w:r>
        <w:rPr>
          <w:spacing w:val="-3"/>
        </w:rPr>
        <w:t> </w:t>
      </w:r>
      <w:r>
        <w:rPr/>
        <w:t>extensive</w:t>
      </w:r>
      <w:r>
        <w:rPr>
          <w:spacing w:val="-4"/>
        </w:rPr>
        <w:t> </w:t>
      </w:r>
      <w:r>
        <w:rPr/>
        <w:t>body</w:t>
      </w:r>
      <w:r>
        <w:rPr>
          <w:spacing w:val="-3"/>
        </w:rPr>
        <w:t> </w:t>
      </w:r>
      <w:r>
        <w:rPr/>
        <w:t>of</w:t>
      </w:r>
      <w:r>
        <w:rPr>
          <w:spacing w:val="-4"/>
        </w:rPr>
        <w:t> </w:t>
      </w:r>
      <w:r>
        <w:rPr/>
        <w:t>knowledge</w:t>
      </w:r>
      <w:r>
        <w:rPr>
          <w:spacing w:val="-4"/>
        </w:rPr>
        <w:t> </w:t>
      </w:r>
      <w:r>
        <w:rPr/>
        <w:t>describes</w:t>
      </w:r>
      <w:r>
        <w:rPr>
          <w:spacing w:val="-3"/>
        </w:rPr>
        <w:t> </w:t>
      </w:r>
      <w:r>
        <w:rPr/>
        <w:t>how</w:t>
      </w:r>
      <w:r>
        <w:rPr>
          <w:spacing w:val="-4"/>
        </w:rPr>
        <w:t> </w:t>
      </w:r>
      <w:r>
        <w:rPr/>
        <w:t>parental</w:t>
      </w:r>
      <w:r>
        <w:rPr>
          <w:spacing w:val="-3"/>
        </w:rPr>
        <w:t> </w:t>
      </w:r>
      <w:r>
        <w:rPr/>
        <w:t>substance</w:t>
      </w:r>
      <w:r>
        <w:rPr>
          <w:spacing w:val="-4"/>
        </w:rPr>
        <w:t> </w:t>
      </w:r>
      <w:r>
        <w:rPr/>
        <w:t>misuse</w:t>
      </w:r>
      <w:r>
        <w:rPr>
          <w:spacing w:val="-2"/>
        </w:rPr>
        <w:t> </w:t>
      </w:r>
      <w:r>
        <w:rPr/>
        <w:t>can</w:t>
      </w:r>
      <w:r>
        <w:rPr>
          <w:spacing w:val="-3"/>
        </w:rPr>
        <w:t> </w:t>
      </w:r>
      <w:r>
        <w:rPr/>
        <w:t>negatively</w:t>
      </w:r>
      <w:r>
        <w:rPr>
          <w:spacing w:val="-3"/>
        </w:rPr>
        <w:t> </w:t>
      </w:r>
      <w:r>
        <w:rPr/>
        <w:t>impact young people. Based on data from 2009 to 2014, it is estimated that one in eight children living in the United States resides with at least one parent struggling with substance use disorder. The present study explores the integration of pop culture into therapy with young people who have been impacted by parental substance use. Qualitative data was gleaned from three semi- structured interviews with practicing clinicians, and three overarching themes emerged, including children and adolescents impacted by parental substance use; treatment strategies and approaches to counseling young people; and the process of integrating pop culture into therapy. The findings of this study support the reviewed published research and expand upon current understandings by sharing the detailed clinical experiences of participants and encouraging advocacy and support for young clients and their families.</w:t>
      </w:r>
    </w:p>
    <w:p>
      <w:pPr>
        <w:pStyle w:val="BodyText"/>
        <w:spacing w:before="1"/>
      </w:pPr>
    </w:p>
    <w:p>
      <w:pPr>
        <w:pStyle w:val="Heading1"/>
        <w:ind w:left="119"/>
      </w:pPr>
      <w:r>
        <w:rPr/>
        <w:t>Isabel</w:t>
      </w:r>
      <w:r>
        <w:rPr>
          <w:spacing w:val="-1"/>
        </w:rPr>
        <w:t> </w:t>
      </w:r>
      <w:r>
        <w:rPr>
          <w:spacing w:val="-2"/>
        </w:rPr>
        <w:t>Perez</w:t>
      </w:r>
    </w:p>
    <w:p>
      <w:pPr>
        <w:spacing w:before="0"/>
        <w:ind w:left="119" w:right="157" w:firstLine="0"/>
        <w:jc w:val="left"/>
        <w:rPr>
          <w:i/>
          <w:sz w:val="24"/>
        </w:rPr>
      </w:pPr>
      <w:r>
        <w:rPr>
          <w:i/>
          <w:sz w:val="24"/>
        </w:rPr>
        <w:t>Exploring</w:t>
      </w:r>
      <w:r>
        <w:rPr>
          <w:i/>
          <w:spacing w:val="-4"/>
          <w:sz w:val="24"/>
        </w:rPr>
        <w:t> </w:t>
      </w:r>
      <w:r>
        <w:rPr>
          <w:i/>
          <w:sz w:val="24"/>
        </w:rPr>
        <w:t>the</w:t>
      </w:r>
      <w:r>
        <w:rPr>
          <w:i/>
          <w:spacing w:val="-5"/>
          <w:sz w:val="24"/>
        </w:rPr>
        <w:t> </w:t>
      </w:r>
      <w:r>
        <w:rPr>
          <w:i/>
          <w:sz w:val="24"/>
        </w:rPr>
        <w:t>Utilization</w:t>
      </w:r>
      <w:r>
        <w:rPr>
          <w:i/>
          <w:spacing w:val="-7"/>
          <w:sz w:val="24"/>
        </w:rPr>
        <w:t> </w:t>
      </w:r>
      <w:r>
        <w:rPr>
          <w:i/>
          <w:sz w:val="24"/>
        </w:rPr>
        <w:t>of</w:t>
      </w:r>
      <w:r>
        <w:rPr>
          <w:i/>
          <w:spacing w:val="-4"/>
          <w:sz w:val="24"/>
        </w:rPr>
        <w:t> </w:t>
      </w:r>
      <w:r>
        <w:rPr>
          <w:i/>
          <w:sz w:val="24"/>
        </w:rPr>
        <w:t>Integrated</w:t>
      </w:r>
      <w:r>
        <w:rPr>
          <w:i/>
          <w:spacing w:val="-4"/>
          <w:sz w:val="24"/>
        </w:rPr>
        <w:t> </w:t>
      </w:r>
      <w:r>
        <w:rPr>
          <w:i/>
          <w:sz w:val="24"/>
        </w:rPr>
        <w:t>Career</w:t>
      </w:r>
      <w:r>
        <w:rPr>
          <w:i/>
          <w:spacing w:val="-4"/>
          <w:sz w:val="24"/>
        </w:rPr>
        <w:t> </w:t>
      </w:r>
      <w:r>
        <w:rPr>
          <w:i/>
          <w:sz w:val="24"/>
        </w:rPr>
        <w:t>Counseling</w:t>
      </w:r>
      <w:r>
        <w:rPr>
          <w:i/>
          <w:spacing w:val="-4"/>
          <w:sz w:val="24"/>
        </w:rPr>
        <w:t> </w:t>
      </w:r>
      <w:r>
        <w:rPr>
          <w:i/>
          <w:sz w:val="24"/>
        </w:rPr>
        <w:t>for</w:t>
      </w:r>
      <w:r>
        <w:rPr>
          <w:i/>
          <w:spacing w:val="-4"/>
          <w:sz w:val="24"/>
        </w:rPr>
        <w:t> </w:t>
      </w:r>
      <w:r>
        <w:rPr>
          <w:i/>
          <w:sz w:val="24"/>
        </w:rPr>
        <w:t>Latinx</w:t>
      </w:r>
      <w:r>
        <w:rPr>
          <w:i/>
          <w:spacing w:val="-5"/>
          <w:sz w:val="24"/>
        </w:rPr>
        <w:t> </w:t>
      </w:r>
      <w:r>
        <w:rPr>
          <w:i/>
          <w:sz w:val="24"/>
        </w:rPr>
        <w:t>First-Generation</w:t>
      </w:r>
      <w:r>
        <w:rPr>
          <w:i/>
          <w:spacing w:val="-4"/>
          <w:sz w:val="24"/>
        </w:rPr>
        <w:t> </w:t>
      </w:r>
      <w:r>
        <w:rPr>
          <w:i/>
          <w:sz w:val="24"/>
        </w:rPr>
        <w:t>College</w:t>
      </w:r>
      <w:r>
        <w:rPr>
          <w:i/>
          <w:sz w:val="24"/>
        </w:rPr>
        <w:t> Students: A Culturally Sensitive Approach</w:t>
      </w:r>
    </w:p>
    <w:p>
      <w:pPr>
        <w:pStyle w:val="BodyText"/>
        <w:ind w:left="119" w:right="128"/>
      </w:pPr>
      <w:r>
        <w:rPr/>
        <w:t>The</w:t>
      </w:r>
      <w:r>
        <w:rPr>
          <w:spacing w:val="-5"/>
        </w:rPr>
        <w:t> </w:t>
      </w:r>
      <w:r>
        <w:rPr/>
        <w:t>present</w:t>
      </w:r>
      <w:r>
        <w:rPr>
          <w:spacing w:val="-4"/>
        </w:rPr>
        <w:t> </w:t>
      </w:r>
      <w:r>
        <w:rPr/>
        <w:t>study</w:t>
      </w:r>
      <w:r>
        <w:rPr>
          <w:spacing w:val="-4"/>
        </w:rPr>
        <w:t> </w:t>
      </w:r>
      <w:r>
        <w:rPr/>
        <w:t>explores</w:t>
      </w:r>
      <w:r>
        <w:rPr>
          <w:spacing w:val="-4"/>
        </w:rPr>
        <w:t> </w:t>
      </w:r>
      <w:r>
        <w:rPr/>
        <w:t>four</w:t>
      </w:r>
      <w:r>
        <w:rPr>
          <w:spacing w:val="-5"/>
        </w:rPr>
        <w:t> </w:t>
      </w:r>
      <w:r>
        <w:rPr/>
        <w:t>counselors’</w:t>
      </w:r>
      <w:r>
        <w:rPr>
          <w:spacing w:val="-5"/>
        </w:rPr>
        <w:t> </w:t>
      </w:r>
      <w:r>
        <w:rPr/>
        <w:t>experiences</w:t>
      </w:r>
      <w:r>
        <w:rPr>
          <w:spacing w:val="-4"/>
        </w:rPr>
        <w:t> </w:t>
      </w:r>
      <w:r>
        <w:rPr/>
        <w:t>utilizing</w:t>
      </w:r>
      <w:r>
        <w:rPr>
          <w:spacing w:val="-4"/>
        </w:rPr>
        <w:t> </w:t>
      </w:r>
      <w:r>
        <w:rPr/>
        <w:t>an</w:t>
      </w:r>
      <w:r>
        <w:rPr>
          <w:spacing w:val="-4"/>
        </w:rPr>
        <w:t> </w:t>
      </w:r>
      <w:r>
        <w:rPr/>
        <w:t>integrated</w:t>
      </w:r>
      <w:r>
        <w:rPr>
          <w:spacing w:val="-4"/>
        </w:rPr>
        <w:t> </w:t>
      </w:r>
      <w:r>
        <w:rPr/>
        <w:t>career</w:t>
      </w:r>
      <w:r>
        <w:rPr>
          <w:spacing w:val="-5"/>
        </w:rPr>
        <w:t> </w:t>
      </w:r>
      <w:r>
        <w:rPr/>
        <w:t>counseling approach with Latinx First-Generation College Students (FGCS). The primary goal of this study is to identify effective strategies that can support the unique needs and experiences of this population, particularly in relation to career development. The research involved gathering</w:t>
      </w:r>
    </w:p>
    <w:p>
      <w:pPr>
        <w:spacing w:after="0"/>
        <w:sectPr>
          <w:pgSz w:w="12240" w:h="15840"/>
          <w:pgMar w:top="1360" w:bottom="280" w:left="1320" w:right="1340"/>
        </w:sectPr>
      </w:pPr>
    </w:p>
    <w:p>
      <w:pPr>
        <w:pStyle w:val="BodyText"/>
        <w:spacing w:before="79"/>
        <w:ind w:left="120" w:right="157"/>
      </w:pPr>
      <w:r>
        <w:rPr/>
        <w:t>qualitative</w:t>
      </w:r>
      <w:r>
        <w:rPr>
          <w:spacing w:val="-5"/>
        </w:rPr>
        <w:t> </w:t>
      </w:r>
      <w:r>
        <w:rPr/>
        <w:t>data</w:t>
      </w:r>
      <w:r>
        <w:rPr>
          <w:spacing w:val="-5"/>
        </w:rPr>
        <w:t> </w:t>
      </w:r>
      <w:r>
        <w:rPr/>
        <w:t>and</w:t>
      </w:r>
      <w:r>
        <w:rPr>
          <w:spacing w:val="-4"/>
        </w:rPr>
        <w:t> </w:t>
      </w:r>
      <w:r>
        <w:rPr/>
        <w:t>conducting</w:t>
      </w:r>
      <w:r>
        <w:rPr>
          <w:spacing w:val="-4"/>
        </w:rPr>
        <w:t> </w:t>
      </w:r>
      <w:r>
        <w:rPr/>
        <w:t>semi-structured</w:t>
      </w:r>
      <w:r>
        <w:rPr>
          <w:spacing w:val="-4"/>
        </w:rPr>
        <w:t> </w:t>
      </w:r>
      <w:r>
        <w:rPr/>
        <w:t>interviews</w:t>
      </w:r>
      <w:r>
        <w:rPr>
          <w:spacing w:val="-4"/>
        </w:rPr>
        <w:t> </w:t>
      </w:r>
      <w:r>
        <w:rPr/>
        <w:t>to</w:t>
      </w:r>
      <w:r>
        <w:rPr>
          <w:spacing w:val="-5"/>
        </w:rPr>
        <w:t> </w:t>
      </w:r>
      <w:r>
        <w:rPr/>
        <w:t>better</w:t>
      </w:r>
      <w:r>
        <w:rPr>
          <w:spacing w:val="-5"/>
        </w:rPr>
        <w:t> </w:t>
      </w:r>
      <w:r>
        <w:rPr/>
        <w:t>understand</w:t>
      </w:r>
      <w:r>
        <w:rPr>
          <w:spacing w:val="-4"/>
        </w:rPr>
        <w:t> </w:t>
      </w:r>
      <w:r>
        <w:rPr/>
        <w:t>the</w:t>
      </w:r>
      <w:r>
        <w:rPr>
          <w:spacing w:val="-5"/>
        </w:rPr>
        <w:t> </w:t>
      </w:r>
      <w:r>
        <w:rPr/>
        <w:t>effectiveness of using an integrated career counseling approach when compared to a traditional career counseling approach with Latinx FGCS. Seven primary themes emerged from the data: the impact of family, the unique college experience of Latinx FGCS, the comparison between integrated and traditional career counseling, integrated career counseling techniques, narrative career counseling, CBT career counseling, and the significance of the counseling relationship.</w:t>
      </w:r>
    </w:p>
    <w:p>
      <w:pPr>
        <w:pStyle w:val="BodyText"/>
        <w:ind w:left="120" w:right="210"/>
      </w:pPr>
      <w:r>
        <w:rPr/>
        <w:t>The</w:t>
      </w:r>
      <w:r>
        <w:rPr>
          <w:spacing w:val="-4"/>
        </w:rPr>
        <w:t> </w:t>
      </w:r>
      <w:r>
        <w:rPr/>
        <w:t>findings</w:t>
      </w:r>
      <w:r>
        <w:rPr>
          <w:spacing w:val="-3"/>
        </w:rPr>
        <w:t> </w:t>
      </w:r>
      <w:r>
        <w:rPr/>
        <w:t>emphasize</w:t>
      </w:r>
      <w:r>
        <w:rPr>
          <w:spacing w:val="-4"/>
        </w:rPr>
        <w:t> </w:t>
      </w:r>
      <w:r>
        <w:rPr/>
        <w:t>the</w:t>
      </w:r>
      <w:r>
        <w:rPr>
          <w:spacing w:val="-4"/>
        </w:rPr>
        <w:t> </w:t>
      </w:r>
      <w:r>
        <w:rPr/>
        <w:t>importance</w:t>
      </w:r>
      <w:r>
        <w:rPr>
          <w:spacing w:val="-4"/>
        </w:rPr>
        <w:t> </w:t>
      </w:r>
      <w:r>
        <w:rPr/>
        <w:t>of</w:t>
      </w:r>
      <w:r>
        <w:rPr>
          <w:spacing w:val="-4"/>
        </w:rPr>
        <w:t> </w:t>
      </w:r>
      <w:r>
        <w:rPr/>
        <w:t>tailoring</w:t>
      </w:r>
      <w:r>
        <w:rPr>
          <w:spacing w:val="-3"/>
        </w:rPr>
        <w:t> </w:t>
      </w:r>
      <w:r>
        <w:rPr/>
        <w:t>career</w:t>
      </w:r>
      <w:r>
        <w:rPr>
          <w:spacing w:val="-2"/>
        </w:rPr>
        <w:t> </w:t>
      </w:r>
      <w:r>
        <w:rPr/>
        <w:t>counseling</w:t>
      </w:r>
      <w:r>
        <w:rPr>
          <w:spacing w:val="-3"/>
        </w:rPr>
        <w:t> </w:t>
      </w:r>
      <w:r>
        <w:rPr/>
        <w:t>to</w:t>
      </w:r>
      <w:r>
        <w:rPr>
          <w:spacing w:val="-3"/>
        </w:rPr>
        <w:t> </w:t>
      </w:r>
      <w:r>
        <w:rPr/>
        <w:t>the</w:t>
      </w:r>
      <w:r>
        <w:rPr>
          <w:spacing w:val="-4"/>
        </w:rPr>
        <w:t> </w:t>
      </w:r>
      <w:r>
        <w:rPr/>
        <w:t>cultural</w:t>
      </w:r>
      <w:r>
        <w:rPr>
          <w:spacing w:val="-3"/>
        </w:rPr>
        <w:t> </w:t>
      </w:r>
      <w:r>
        <w:rPr/>
        <w:t>background and individual needs of Latinx FGCS through a holistic and integrated approach. The study highlights the value of providing emotional support, fostering a sense of belonging, and encouraging self-belief among these students. Overall, the results contribute to advancing knowledge on effective career counseling practices for Latinx FGCS and underscore the importance of adopting a culturally sensitive approach to enhance their career outcomes and well-being. Future directions may include providing recommendations for counselors and educators to better serve this population and promote greater equity in the career development </w:t>
      </w:r>
      <w:r>
        <w:rPr>
          <w:spacing w:val="-2"/>
        </w:rPr>
        <w:t>process.</w:t>
      </w:r>
    </w:p>
    <w:p>
      <w:pPr>
        <w:pStyle w:val="BodyText"/>
      </w:pPr>
    </w:p>
    <w:p>
      <w:pPr>
        <w:pStyle w:val="Heading1"/>
      </w:pPr>
      <w:r>
        <w:rPr/>
        <w:t>Holly </w:t>
      </w:r>
      <w:r>
        <w:rPr>
          <w:spacing w:val="-2"/>
        </w:rPr>
        <w:t>Pittaway</w:t>
      </w:r>
    </w:p>
    <w:p>
      <w:pPr>
        <w:spacing w:before="0"/>
        <w:ind w:left="120" w:right="157" w:firstLine="0"/>
        <w:jc w:val="left"/>
        <w:rPr>
          <w:i/>
          <w:sz w:val="24"/>
        </w:rPr>
      </w:pPr>
      <w:r>
        <w:rPr>
          <w:i/>
          <w:sz w:val="24"/>
        </w:rPr>
        <w:t>Women’s</w:t>
      </w:r>
      <w:r>
        <w:rPr>
          <w:i/>
          <w:spacing w:val="-4"/>
          <w:sz w:val="24"/>
        </w:rPr>
        <w:t> </w:t>
      </w:r>
      <w:r>
        <w:rPr>
          <w:i/>
          <w:sz w:val="24"/>
        </w:rPr>
        <w:t>Systemic</w:t>
      </w:r>
      <w:r>
        <w:rPr>
          <w:i/>
          <w:spacing w:val="-5"/>
          <w:sz w:val="24"/>
        </w:rPr>
        <w:t> </w:t>
      </w:r>
      <w:r>
        <w:rPr>
          <w:i/>
          <w:sz w:val="24"/>
        </w:rPr>
        <w:t>Concerns:</w:t>
      </w:r>
      <w:r>
        <w:rPr>
          <w:i/>
          <w:spacing w:val="-5"/>
          <w:sz w:val="24"/>
        </w:rPr>
        <w:t> </w:t>
      </w:r>
      <w:r>
        <w:rPr>
          <w:i/>
          <w:sz w:val="24"/>
        </w:rPr>
        <w:t>Empowering</w:t>
      </w:r>
      <w:r>
        <w:rPr>
          <w:i/>
          <w:spacing w:val="-4"/>
          <w:sz w:val="24"/>
        </w:rPr>
        <w:t> </w:t>
      </w:r>
      <w:r>
        <w:rPr>
          <w:i/>
          <w:sz w:val="24"/>
        </w:rPr>
        <w:t>Women</w:t>
      </w:r>
      <w:r>
        <w:rPr>
          <w:i/>
          <w:spacing w:val="-4"/>
          <w:sz w:val="24"/>
        </w:rPr>
        <w:t> </w:t>
      </w:r>
      <w:r>
        <w:rPr>
          <w:i/>
          <w:sz w:val="24"/>
        </w:rPr>
        <w:t>Through</w:t>
      </w:r>
      <w:r>
        <w:rPr>
          <w:i/>
          <w:spacing w:val="-4"/>
          <w:sz w:val="24"/>
        </w:rPr>
        <w:t> </w:t>
      </w:r>
      <w:r>
        <w:rPr>
          <w:i/>
          <w:sz w:val="24"/>
        </w:rPr>
        <w:t>Innerchild</w:t>
      </w:r>
      <w:r>
        <w:rPr>
          <w:i/>
          <w:spacing w:val="-4"/>
          <w:sz w:val="24"/>
        </w:rPr>
        <w:t> </w:t>
      </w:r>
      <w:r>
        <w:rPr>
          <w:i/>
          <w:sz w:val="24"/>
        </w:rPr>
        <w:t>Work,</w:t>
      </w:r>
      <w:r>
        <w:rPr>
          <w:i/>
          <w:spacing w:val="-4"/>
          <w:sz w:val="24"/>
        </w:rPr>
        <w:t> </w:t>
      </w:r>
      <w:r>
        <w:rPr>
          <w:i/>
          <w:sz w:val="24"/>
        </w:rPr>
        <w:t>One</w:t>
      </w:r>
      <w:r>
        <w:rPr>
          <w:i/>
          <w:spacing w:val="-5"/>
          <w:sz w:val="24"/>
        </w:rPr>
        <w:t> </w:t>
      </w:r>
      <w:r>
        <w:rPr>
          <w:i/>
          <w:sz w:val="24"/>
        </w:rPr>
        <w:t>Part</w:t>
      </w:r>
      <w:r>
        <w:rPr>
          <w:i/>
          <w:spacing w:val="-4"/>
          <w:sz w:val="24"/>
        </w:rPr>
        <w:t> </w:t>
      </w:r>
      <w:r>
        <w:rPr>
          <w:i/>
          <w:sz w:val="24"/>
        </w:rPr>
        <w:t>At</w:t>
      </w:r>
      <w:r>
        <w:rPr>
          <w:i/>
          <w:spacing w:val="-4"/>
          <w:sz w:val="24"/>
        </w:rPr>
        <w:t> </w:t>
      </w:r>
      <w:r>
        <w:rPr>
          <w:i/>
          <w:sz w:val="24"/>
        </w:rPr>
        <w:t>a</w:t>
      </w:r>
      <w:r>
        <w:rPr>
          <w:i/>
          <w:sz w:val="24"/>
        </w:rPr>
        <w:t> </w:t>
      </w:r>
      <w:r>
        <w:rPr>
          <w:i/>
          <w:spacing w:val="-4"/>
          <w:sz w:val="24"/>
        </w:rPr>
        <w:t>Time</w:t>
      </w:r>
    </w:p>
    <w:p>
      <w:pPr>
        <w:pStyle w:val="BodyText"/>
        <w:ind w:left="120" w:right="176"/>
      </w:pPr>
      <w:r>
        <w:rPr/>
        <w:t>Intergenerational systemic oppression of women is a breeding ground for the silencing of little girls and women. Little girls are indoctrinated with messages from family systems, religious systems, societal messaging, and patriarchal systems to internalize shame and blame, losing a sense of their identity as a person who feels, has emotions, and needs. Women have become the backbone</w:t>
      </w:r>
      <w:r>
        <w:rPr>
          <w:spacing w:val="-4"/>
        </w:rPr>
        <w:t> </w:t>
      </w:r>
      <w:r>
        <w:rPr/>
        <w:t>of</w:t>
      </w:r>
      <w:r>
        <w:rPr>
          <w:spacing w:val="-2"/>
        </w:rPr>
        <w:t> </w:t>
      </w:r>
      <w:r>
        <w:rPr/>
        <w:t>a</w:t>
      </w:r>
      <w:r>
        <w:rPr>
          <w:spacing w:val="-4"/>
        </w:rPr>
        <w:t> </w:t>
      </w:r>
      <w:r>
        <w:rPr/>
        <w:t>society</w:t>
      </w:r>
      <w:r>
        <w:rPr>
          <w:spacing w:val="-3"/>
        </w:rPr>
        <w:t> </w:t>
      </w:r>
      <w:r>
        <w:rPr/>
        <w:t>that</w:t>
      </w:r>
      <w:r>
        <w:rPr>
          <w:spacing w:val="-3"/>
        </w:rPr>
        <w:t> </w:t>
      </w:r>
      <w:r>
        <w:rPr/>
        <w:t>labels</w:t>
      </w:r>
      <w:r>
        <w:rPr>
          <w:spacing w:val="-3"/>
        </w:rPr>
        <w:t> </w:t>
      </w:r>
      <w:r>
        <w:rPr/>
        <w:t>them</w:t>
      </w:r>
      <w:r>
        <w:rPr>
          <w:spacing w:val="-3"/>
        </w:rPr>
        <w:t> </w:t>
      </w:r>
      <w:r>
        <w:rPr/>
        <w:t>as</w:t>
      </w:r>
      <w:r>
        <w:rPr>
          <w:spacing w:val="-3"/>
        </w:rPr>
        <w:t> </w:t>
      </w:r>
      <w:r>
        <w:rPr/>
        <w:t>the</w:t>
      </w:r>
      <w:r>
        <w:rPr>
          <w:spacing w:val="-4"/>
        </w:rPr>
        <w:t> </w:t>
      </w:r>
      <w:r>
        <w:rPr/>
        <w:t>caretaker,</w:t>
      </w:r>
      <w:r>
        <w:rPr>
          <w:spacing w:val="-3"/>
        </w:rPr>
        <w:t> </w:t>
      </w:r>
      <w:r>
        <w:rPr/>
        <w:t>nurturer,</w:t>
      </w:r>
      <w:r>
        <w:rPr>
          <w:spacing w:val="-1"/>
        </w:rPr>
        <w:t> </w:t>
      </w:r>
      <w:r>
        <w:rPr/>
        <w:t>and</w:t>
      </w:r>
      <w:r>
        <w:rPr>
          <w:spacing w:val="-3"/>
        </w:rPr>
        <w:t> </w:t>
      </w:r>
      <w:r>
        <w:rPr/>
        <w:t>helper.</w:t>
      </w:r>
      <w:r>
        <w:rPr>
          <w:spacing w:val="-3"/>
        </w:rPr>
        <w:t> </w:t>
      </w:r>
      <w:r>
        <w:rPr/>
        <w:t>This</w:t>
      </w:r>
      <w:r>
        <w:rPr>
          <w:spacing w:val="-3"/>
        </w:rPr>
        <w:t> </w:t>
      </w:r>
      <w:r>
        <w:rPr/>
        <w:t>creates</w:t>
      </w:r>
      <w:r>
        <w:rPr>
          <w:spacing w:val="-1"/>
        </w:rPr>
        <w:t> </w:t>
      </w:r>
      <w:r>
        <w:rPr/>
        <w:t>women to put their needs on the sideline, so much so it becomes hard to know what their needs are.</w:t>
      </w:r>
    </w:p>
    <w:p>
      <w:pPr>
        <w:spacing w:before="0"/>
        <w:ind w:left="120" w:right="105" w:firstLine="0"/>
        <w:jc w:val="left"/>
        <w:rPr>
          <w:sz w:val="24"/>
        </w:rPr>
      </w:pPr>
      <w:r>
        <w:rPr>
          <w:sz w:val="24"/>
        </w:rPr>
        <w:t>Three</w:t>
      </w:r>
      <w:r>
        <w:rPr>
          <w:spacing w:val="-4"/>
          <w:sz w:val="24"/>
        </w:rPr>
        <w:t> </w:t>
      </w:r>
      <w:r>
        <w:rPr>
          <w:sz w:val="24"/>
        </w:rPr>
        <w:t>Marriage</w:t>
      </w:r>
      <w:r>
        <w:rPr>
          <w:spacing w:val="-4"/>
          <w:sz w:val="24"/>
        </w:rPr>
        <w:t> </w:t>
      </w:r>
      <w:r>
        <w:rPr>
          <w:sz w:val="24"/>
        </w:rPr>
        <w:t>and</w:t>
      </w:r>
      <w:r>
        <w:rPr>
          <w:spacing w:val="-1"/>
          <w:sz w:val="24"/>
        </w:rPr>
        <w:t> </w:t>
      </w:r>
      <w:r>
        <w:rPr>
          <w:sz w:val="24"/>
        </w:rPr>
        <w:t>Family</w:t>
      </w:r>
      <w:r>
        <w:rPr>
          <w:spacing w:val="-3"/>
          <w:sz w:val="24"/>
        </w:rPr>
        <w:t> </w:t>
      </w:r>
      <w:r>
        <w:rPr>
          <w:sz w:val="24"/>
        </w:rPr>
        <w:t>Therapists</w:t>
      </w:r>
      <w:r>
        <w:rPr>
          <w:spacing w:val="-3"/>
          <w:sz w:val="24"/>
        </w:rPr>
        <w:t> </w:t>
      </w:r>
      <w:r>
        <w:rPr>
          <w:sz w:val="24"/>
        </w:rPr>
        <w:t>who</w:t>
      </w:r>
      <w:r>
        <w:rPr>
          <w:spacing w:val="-3"/>
          <w:sz w:val="24"/>
        </w:rPr>
        <w:t> </w:t>
      </w:r>
      <w:r>
        <w:rPr>
          <w:sz w:val="24"/>
        </w:rPr>
        <w:t>use</w:t>
      </w:r>
      <w:r>
        <w:rPr>
          <w:spacing w:val="-4"/>
          <w:sz w:val="24"/>
        </w:rPr>
        <w:t> </w:t>
      </w:r>
      <w:r>
        <w:rPr>
          <w:sz w:val="24"/>
        </w:rPr>
        <w:t>parts</w:t>
      </w:r>
      <w:r>
        <w:rPr>
          <w:spacing w:val="-3"/>
          <w:sz w:val="24"/>
        </w:rPr>
        <w:t> </w:t>
      </w:r>
      <w:r>
        <w:rPr>
          <w:sz w:val="24"/>
        </w:rPr>
        <w:t>and</w:t>
      </w:r>
      <w:r>
        <w:rPr>
          <w:spacing w:val="-3"/>
          <w:sz w:val="24"/>
        </w:rPr>
        <w:t> </w:t>
      </w:r>
      <w:r>
        <w:rPr>
          <w:sz w:val="24"/>
        </w:rPr>
        <w:t>inner</w:t>
      </w:r>
      <w:r>
        <w:rPr>
          <w:spacing w:val="-4"/>
          <w:sz w:val="24"/>
        </w:rPr>
        <w:t> </w:t>
      </w:r>
      <w:r>
        <w:rPr>
          <w:sz w:val="24"/>
        </w:rPr>
        <w:t>child</w:t>
      </w:r>
      <w:r>
        <w:rPr>
          <w:spacing w:val="-3"/>
          <w:sz w:val="24"/>
        </w:rPr>
        <w:t> </w:t>
      </w:r>
      <w:r>
        <w:rPr>
          <w:sz w:val="24"/>
        </w:rPr>
        <w:t>work</w:t>
      </w:r>
      <w:r>
        <w:rPr>
          <w:spacing w:val="-1"/>
          <w:sz w:val="24"/>
        </w:rPr>
        <w:t> </w:t>
      </w:r>
      <w:r>
        <w:rPr>
          <w:sz w:val="24"/>
        </w:rPr>
        <w:t>with</w:t>
      </w:r>
      <w:r>
        <w:rPr>
          <w:spacing w:val="-3"/>
          <w:sz w:val="24"/>
        </w:rPr>
        <w:t> </w:t>
      </w:r>
      <w:r>
        <w:rPr>
          <w:sz w:val="24"/>
        </w:rPr>
        <w:t>their</w:t>
      </w:r>
      <w:r>
        <w:rPr>
          <w:spacing w:val="-4"/>
          <w:sz w:val="24"/>
        </w:rPr>
        <w:t> </w:t>
      </w:r>
      <w:r>
        <w:rPr>
          <w:sz w:val="24"/>
        </w:rPr>
        <w:t>clients</w:t>
      </w:r>
      <w:r>
        <w:rPr>
          <w:spacing w:val="-3"/>
          <w:sz w:val="24"/>
        </w:rPr>
        <w:t> </w:t>
      </w:r>
      <w:r>
        <w:rPr>
          <w:sz w:val="24"/>
        </w:rPr>
        <w:t>were interviewed for this study to assess what adult women are seeking treatment for. They reported that many of their women clients are seeking treatment for not having agency, not being able to find and use their voice, and being internally stuck in cycles of shame, self-hatred, and self- blame, that was rooted in childhood trauma, complex trauma, and invalidating messages. Four superordinate themes emerged in this study: </w:t>
      </w:r>
      <w:r>
        <w:rPr>
          <w:i/>
          <w:sz w:val="24"/>
        </w:rPr>
        <w:t>Women in Treatment, Effects of Childhood Trauma</w:t>
      </w:r>
      <w:r>
        <w:rPr>
          <w:i/>
          <w:sz w:val="24"/>
        </w:rPr>
        <w:t> Seen in Adult Clients, Systemic Impacts on Clients: Perpetuating Trauma, and Doing the Work: Modalities and Tools to Process Trauma</w:t>
      </w:r>
      <w:r>
        <w:rPr>
          <w:sz w:val="24"/>
        </w:rPr>
        <w:t>. In treatment, women are fighting to exist and create their</w:t>
      </w:r>
      <w:r>
        <w:rPr>
          <w:spacing w:val="-1"/>
          <w:sz w:val="24"/>
        </w:rPr>
        <w:t> </w:t>
      </w:r>
      <w:r>
        <w:rPr>
          <w:sz w:val="24"/>
        </w:rPr>
        <w:t>own identity, have</w:t>
      </w:r>
      <w:r>
        <w:rPr>
          <w:spacing w:val="-1"/>
          <w:sz w:val="24"/>
        </w:rPr>
        <w:t> </w:t>
      </w:r>
      <w:r>
        <w:rPr>
          <w:sz w:val="24"/>
        </w:rPr>
        <w:t>agency, and reparent their child self, all while</w:t>
      </w:r>
      <w:r>
        <w:rPr>
          <w:spacing w:val="-1"/>
          <w:sz w:val="24"/>
        </w:rPr>
        <w:t> </w:t>
      </w:r>
      <w:r>
        <w:rPr>
          <w:sz w:val="24"/>
        </w:rPr>
        <w:t>working through systemic </w:t>
      </w:r>
      <w:r>
        <w:rPr>
          <w:spacing w:val="-2"/>
          <w:sz w:val="24"/>
        </w:rPr>
        <w:t>challenges.</w:t>
      </w:r>
    </w:p>
    <w:p>
      <w:pPr>
        <w:pStyle w:val="BodyText"/>
      </w:pPr>
    </w:p>
    <w:p>
      <w:pPr>
        <w:pStyle w:val="Heading1"/>
        <w:spacing w:before="1"/>
      </w:pPr>
      <w:r>
        <w:rPr/>
        <w:t>Cayce</w:t>
      </w:r>
      <w:r>
        <w:rPr>
          <w:spacing w:val="-3"/>
        </w:rPr>
        <w:t> </w:t>
      </w:r>
      <w:r>
        <w:rPr>
          <w:spacing w:val="-2"/>
        </w:rPr>
        <w:t>Rollins</w:t>
      </w:r>
    </w:p>
    <w:p>
      <w:pPr>
        <w:spacing w:before="0"/>
        <w:ind w:left="119" w:right="0" w:firstLine="0"/>
        <w:jc w:val="left"/>
        <w:rPr>
          <w:i/>
          <w:sz w:val="24"/>
        </w:rPr>
      </w:pPr>
      <w:r>
        <w:rPr>
          <w:i/>
          <w:sz w:val="24"/>
        </w:rPr>
        <w:t>EMDR</w:t>
      </w:r>
      <w:r>
        <w:rPr>
          <w:i/>
          <w:spacing w:val="-5"/>
          <w:sz w:val="24"/>
        </w:rPr>
        <w:t> </w:t>
      </w:r>
      <w:r>
        <w:rPr>
          <w:i/>
          <w:sz w:val="24"/>
        </w:rPr>
        <w:t>as</w:t>
      </w:r>
      <w:r>
        <w:rPr>
          <w:i/>
          <w:spacing w:val="-2"/>
          <w:sz w:val="24"/>
        </w:rPr>
        <w:t> </w:t>
      </w:r>
      <w:r>
        <w:rPr>
          <w:i/>
          <w:sz w:val="24"/>
        </w:rPr>
        <w:t>Affirmative</w:t>
      </w:r>
      <w:r>
        <w:rPr>
          <w:i/>
          <w:spacing w:val="-3"/>
          <w:sz w:val="24"/>
        </w:rPr>
        <w:t> </w:t>
      </w:r>
      <w:r>
        <w:rPr>
          <w:i/>
          <w:sz w:val="24"/>
        </w:rPr>
        <w:t>Care</w:t>
      </w:r>
      <w:r>
        <w:rPr>
          <w:i/>
          <w:spacing w:val="-3"/>
          <w:sz w:val="24"/>
        </w:rPr>
        <w:t> </w:t>
      </w:r>
      <w:r>
        <w:rPr>
          <w:i/>
          <w:sz w:val="24"/>
        </w:rPr>
        <w:t>for</w:t>
      </w:r>
      <w:r>
        <w:rPr>
          <w:i/>
          <w:spacing w:val="-2"/>
          <w:sz w:val="24"/>
        </w:rPr>
        <w:t> </w:t>
      </w:r>
      <w:r>
        <w:rPr>
          <w:i/>
          <w:sz w:val="24"/>
        </w:rPr>
        <w:t>Gender</w:t>
      </w:r>
      <w:r>
        <w:rPr>
          <w:i/>
          <w:spacing w:val="-2"/>
          <w:sz w:val="24"/>
        </w:rPr>
        <w:t> Dysphoria</w:t>
      </w:r>
    </w:p>
    <w:p>
      <w:pPr>
        <w:pStyle w:val="BodyText"/>
        <w:ind w:left="119" w:right="128"/>
      </w:pPr>
      <w:r>
        <w:rPr/>
        <w:t>This qualitative research study aimed to investigate how culturally related trauma affects the mental</w:t>
      </w:r>
      <w:r>
        <w:rPr>
          <w:spacing w:val="-3"/>
        </w:rPr>
        <w:t> </w:t>
      </w:r>
      <w:r>
        <w:rPr/>
        <w:t>health</w:t>
      </w:r>
      <w:r>
        <w:rPr>
          <w:spacing w:val="-3"/>
        </w:rPr>
        <w:t> </w:t>
      </w:r>
      <w:r>
        <w:rPr/>
        <w:t>of</w:t>
      </w:r>
      <w:r>
        <w:rPr>
          <w:spacing w:val="-4"/>
        </w:rPr>
        <w:t> </w:t>
      </w:r>
      <w:r>
        <w:rPr/>
        <w:t>transgender</w:t>
      </w:r>
      <w:r>
        <w:rPr>
          <w:spacing w:val="-4"/>
        </w:rPr>
        <w:t> </w:t>
      </w:r>
      <w:r>
        <w:rPr/>
        <w:t>individuals</w:t>
      </w:r>
      <w:r>
        <w:rPr>
          <w:spacing w:val="-3"/>
        </w:rPr>
        <w:t> </w:t>
      </w:r>
      <w:r>
        <w:rPr/>
        <w:t>and</w:t>
      </w:r>
      <w:r>
        <w:rPr>
          <w:spacing w:val="-3"/>
        </w:rPr>
        <w:t> </w:t>
      </w:r>
      <w:r>
        <w:rPr/>
        <w:t>examined</w:t>
      </w:r>
      <w:r>
        <w:rPr>
          <w:spacing w:val="-3"/>
        </w:rPr>
        <w:t> </w:t>
      </w:r>
      <w:r>
        <w:rPr/>
        <w:t>the</w:t>
      </w:r>
      <w:r>
        <w:rPr>
          <w:spacing w:val="-4"/>
        </w:rPr>
        <w:t> </w:t>
      </w:r>
      <w:r>
        <w:rPr/>
        <w:t>use</w:t>
      </w:r>
      <w:r>
        <w:rPr>
          <w:spacing w:val="-4"/>
        </w:rPr>
        <w:t> </w:t>
      </w:r>
      <w:r>
        <w:rPr/>
        <w:t>of</w:t>
      </w:r>
      <w:r>
        <w:rPr>
          <w:spacing w:val="-4"/>
        </w:rPr>
        <w:t> </w:t>
      </w:r>
      <w:r>
        <w:rPr/>
        <w:t>Eye</w:t>
      </w:r>
      <w:r>
        <w:rPr>
          <w:spacing w:val="-4"/>
        </w:rPr>
        <w:t> </w:t>
      </w:r>
      <w:r>
        <w:rPr/>
        <w:t>Movement</w:t>
      </w:r>
      <w:r>
        <w:rPr>
          <w:spacing w:val="-3"/>
        </w:rPr>
        <w:t> </w:t>
      </w:r>
      <w:r>
        <w:rPr/>
        <w:t>Desensitization and Reprocessing (EMDR) therapy within the context of affirmative care. The study sought to understand how EMDR therapy can effectively address gender dysphoria and enhance resilience among transgender individuals. The research focused on the influence of culturally related trauma as a significant contributing factor to the adverse mental health outcomes observed in gender diverse individuals, as well as the internalization of such trauma. Participant perspectives highlighted that being transgender itself is not a trauma, but rather the experience of being</w:t>
      </w:r>
    </w:p>
    <w:p>
      <w:pPr>
        <w:spacing w:after="0"/>
        <w:sectPr>
          <w:pgSz w:w="12240" w:h="15840"/>
          <w:pgMar w:top="1360" w:bottom="280" w:left="1320" w:right="1340"/>
        </w:sectPr>
      </w:pPr>
    </w:p>
    <w:p>
      <w:pPr>
        <w:pStyle w:val="BodyText"/>
        <w:spacing w:before="79"/>
        <w:ind w:left="120" w:right="176"/>
      </w:pPr>
      <w:r>
        <w:rPr/>
        <w:t>transgender within the existing cultural context can be traumatic. Furthermore, the participants emphasized that gender dysphoria could be viewed as more of a cultural disorder than an individual problem. The findings shed light on the complex interplay between trauma and cultural factors, emphasizing gender dysphoria as a phenomenon shaped by both individual experiences and broader sociopolitical contexts. EMDR therapy emerged as a promising therapeutic intervention within an affirmative care framework to address culturally related trauma and the internalization of that trauma, serving as a tool to promote resilience. These findings</w:t>
      </w:r>
      <w:r>
        <w:rPr>
          <w:spacing w:val="-3"/>
        </w:rPr>
        <w:t> </w:t>
      </w:r>
      <w:r>
        <w:rPr/>
        <w:t>contributed</w:t>
      </w:r>
      <w:r>
        <w:rPr>
          <w:spacing w:val="-3"/>
        </w:rPr>
        <w:t> </w:t>
      </w:r>
      <w:r>
        <w:rPr/>
        <w:t>to</w:t>
      </w:r>
      <w:r>
        <w:rPr>
          <w:spacing w:val="-3"/>
        </w:rPr>
        <w:t> </w:t>
      </w:r>
      <w:r>
        <w:rPr/>
        <w:t>the</w:t>
      </w:r>
      <w:r>
        <w:rPr>
          <w:spacing w:val="-4"/>
        </w:rPr>
        <w:t> </w:t>
      </w:r>
      <w:r>
        <w:rPr/>
        <w:t>existing</w:t>
      </w:r>
      <w:r>
        <w:rPr>
          <w:spacing w:val="-3"/>
        </w:rPr>
        <w:t> </w:t>
      </w:r>
      <w:r>
        <w:rPr/>
        <w:t>body</w:t>
      </w:r>
      <w:r>
        <w:rPr>
          <w:spacing w:val="-3"/>
        </w:rPr>
        <w:t> </w:t>
      </w:r>
      <w:r>
        <w:rPr/>
        <w:t>of</w:t>
      </w:r>
      <w:r>
        <w:rPr>
          <w:spacing w:val="-4"/>
        </w:rPr>
        <w:t> </w:t>
      </w:r>
      <w:r>
        <w:rPr/>
        <w:t>literature</w:t>
      </w:r>
      <w:r>
        <w:rPr>
          <w:spacing w:val="-4"/>
        </w:rPr>
        <w:t> </w:t>
      </w:r>
      <w:r>
        <w:rPr/>
        <w:t>on</w:t>
      </w:r>
      <w:r>
        <w:rPr>
          <w:spacing w:val="-3"/>
        </w:rPr>
        <w:t> </w:t>
      </w:r>
      <w:r>
        <w:rPr/>
        <w:t>transgender</w:t>
      </w:r>
      <w:r>
        <w:rPr>
          <w:spacing w:val="-4"/>
        </w:rPr>
        <w:t> </w:t>
      </w:r>
      <w:r>
        <w:rPr/>
        <w:t>mental</w:t>
      </w:r>
      <w:r>
        <w:rPr>
          <w:spacing w:val="-3"/>
        </w:rPr>
        <w:t> </w:t>
      </w:r>
      <w:r>
        <w:rPr/>
        <w:t>health,</w:t>
      </w:r>
      <w:r>
        <w:rPr>
          <w:spacing w:val="-3"/>
        </w:rPr>
        <w:t> </w:t>
      </w:r>
      <w:r>
        <w:rPr/>
        <w:t>emphasizing the need for affirmative care models that move beyond pathologizing trans identities.</w:t>
      </w:r>
    </w:p>
    <w:p>
      <w:pPr>
        <w:pStyle w:val="BodyText"/>
      </w:pPr>
    </w:p>
    <w:p>
      <w:pPr>
        <w:pStyle w:val="Heading1"/>
      </w:pPr>
      <w:r>
        <w:rPr/>
        <w:t>Miah</w:t>
      </w:r>
      <w:r>
        <w:rPr>
          <w:spacing w:val="-1"/>
        </w:rPr>
        <w:t> </w:t>
      </w:r>
      <w:r>
        <w:rPr/>
        <w:t>Theresse</w:t>
      </w:r>
      <w:r>
        <w:rPr>
          <w:spacing w:val="-2"/>
        </w:rPr>
        <w:t> </w:t>
      </w:r>
      <w:r>
        <w:rPr/>
        <w:t>Aquino</w:t>
      </w:r>
      <w:r>
        <w:rPr>
          <w:spacing w:val="-3"/>
        </w:rPr>
        <w:t> </w:t>
      </w:r>
      <w:r>
        <w:rPr>
          <w:spacing w:val="-2"/>
        </w:rPr>
        <w:t>Sabas</w:t>
      </w:r>
    </w:p>
    <w:p>
      <w:pPr>
        <w:spacing w:before="0"/>
        <w:ind w:left="120" w:right="582" w:firstLine="0"/>
        <w:jc w:val="left"/>
        <w:rPr>
          <w:i/>
          <w:sz w:val="24"/>
        </w:rPr>
      </w:pPr>
      <w:r>
        <w:rPr>
          <w:i/>
          <w:sz w:val="24"/>
        </w:rPr>
        <w:t>Living</w:t>
      </w:r>
      <w:r>
        <w:rPr>
          <w:i/>
          <w:spacing w:val="-4"/>
          <w:sz w:val="24"/>
        </w:rPr>
        <w:t> </w:t>
      </w:r>
      <w:r>
        <w:rPr>
          <w:i/>
          <w:sz w:val="24"/>
        </w:rPr>
        <w:t>in</w:t>
      </w:r>
      <w:r>
        <w:rPr>
          <w:i/>
          <w:spacing w:val="-4"/>
          <w:sz w:val="24"/>
        </w:rPr>
        <w:t> </w:t>
      </w:r>
      <w:r>
        <w:rPr>
          <w:i/>
          <w:sz w:val="24"/>
        </w:rPr>
        <w:t>Liminality:</w:t>
      </w:r>
      <w:r>
        <w:rPr>
          <w:i/>
          <w:spacing w:val="-5"/>
          <w:sz w:val="24"/>
        </w:rPr>
        <w:t> </w:t>
      </w:r>
      <w:r>
        <w:rPr>
          <w:i/>
          <w:sz w:val="24"/>
        </w:rPr>
        <w:t>Exploring</w:t>
      </w:r>
      <w:r>
        <w:rPr>
          <w:i/>
          <w:spacing w:val="-4"/>
          <w:sz w:val="24"/>
        </w:rPr>
        <w:t> </w:t>
      </w:r>
      <w:r>
        <w:rPr>
          <w:i/>
          <w:sz w:val="24"/>
        </w:rPr>
        <w:t>the</w:t>
      </w:r>
      <w:r>
        <w:rPr>
          <w:i/>
          <w:spacing w:val="-5"/>
          <w:sz w:val="24"/>
        </w:rPr>
        <w:t> </w:t>
      </w:r>
      <w:r>
        <w:rPr>
          <w:i/>
          <w:sz w:val="24"/>
        </w:rPr>
        <w:t>Therapeutic</w:t>
      </w:r>
      <w:r>
        <w:rPr>
          <w:i/>
          <w:spacing w:val="-5"/>
          <w:sz w:val="24"/>
        </w:rPr>
        <w:t> </w:t>
      </w:r>
      <w:r>
        <w:rPr>
          <w:i/>
          <w:sz w:val="24"/>
        </w:rPr>
        <w:t>Experiences</w:t>
      </w:r>
      <w:r>
        <w:rPr>
          <w:i/>
          <w:spacing w:val="-4"/>
          <w:sz w:val="24"/>
        </w:rPr>
        <w:t> </w:t>
      </w:r>
      <w:r>
        <w:rPr>
          <w:i/>
          <w:sz w:val="24"/>
        </w:rPr>
        <w:t>of</w:t>
      </w:r>
      <w:r>
        <w:rPr>
          <w:i/>
          <w:spacing w:val="-4"/>
          <w:sz w:val="24"/>
        </w:rPr>
        <w:t> </w:t>
      </w:r>
      <w:r>
        <w:rPr>
          <w:i/>
          <w:sz w:val="24"/>
        </w:rPr>
        <w:t>Asian</w:t>
      </w:r>
      <w:r>
        <w:rPr>
          <w:i/>
          <w:spacing w:val="-4"/>
          <w:sz w:val="24"/>
        </w:rPr>
        <w:t> </w:t>
      </w:r>
      <w:r>
        <w:rPr>
          <w:i/>
          <w:sz w:val="24"/>
        </w:rPr>
        <w:t>LGBTQ+</w:t>
      </w:r>
      <w:r>
        <w:rPr>
          <w:i/>
          <w:spacing w:val="-3"/>
          <w:sz w:val="24"/>
        </w:rPr>
        <w:t> </w:t>
      </w:r>
      <w:r>
        <w:rPr>
          <w:i/>
          <w:sz w:val="24"/>
        </w:rPr>
        <w:t>Parents</w:t>
      </w:r>
      <w:r>
        <w:rPr>
          <w:i/>
          <w:spacing w:val="-4"/>
          <w:sz w:val="24"/>
        </w:rPr>
        <w:t> </w:t>
      </w:r>
      <w:r>
        <w:rPr>
          <w:i/>
          <w:sz w:val="24"/>
        </w:rPr>
        <w:t>and</w:t>
      </w:r>
      <w:r>
        <w:rPr>
          <w:i/>
          <w:sz w:val="24"/>
        </w:rPr>
        <w:t> </w:t>
      </w:r>
      <w:r>
        <w:rPr>
          <w:i/>
          <w:spacing w:val="-2"/>
          <w:sz w:val="24"/>
        </w:rPr>
        <w:t>Future-Parents</w:t>
      </w:r>
    </w:p>
    <w:p>
      <w:pPr>
        <w:pStyle w:val="BodyText"/>
        <w:ind w:left="120" w:right="89"/>
      </w:pPr>
      <w:r>
        <w:rPr/>
        <w:t>Asian LGBTQ+ parents' representation in society remains limited, highlighting the need for further</w:t>
      </w:r>
      <w:r>
        <w:rPr>
          <w:spacing w:val="-4"/>
        </w:rPr>
        <w:t> </w:t>
      </w:r>
      <w:r>
        <w:rPr/>
        <w:t>research</w:t>
      </w:r>
      <w:r>
        <w:rPr>
          <w:spacing w:val="-3"/>
        </w:rPr>
        <w:t> </w:t>
      </w:r>
      <w:r>
        <w:rPr/>
        <w:t>on</w:t>
      </w:r>
      <w:r>
        <w:rPr>
          <w:spacing w:val="-3"/>
        </w:rPr>
        <w:t> </w:t>
      </w:r>
      <w:r>
        <w:rPr/>
        <w:t>their</w:t>
      </w:r>
      <w:r>
        <w:rPr>
          <w:spacing w:val="-2"/>
        </w:rPr>
        <w:t> </w:t>
      </w:r>
      <w:r>
        <w:rPr/>
        <w:t>experiences</w:t>
      </w:r>
      <w:r>
        <w:rPr>
          <w:spacing w:val="-3"/>
        </w:rPr>
        <w:t> </w:t>
      </w:r>
      <w:r>
        <w:rPr/>
        <w:t>of</w:t>
      </w:r>
      <w:r>
        <w:rPr>
          <w:spacing w:val="-4"/>
        </w:rPr>
        <w:t> </w:t>
      </w:r>
      <w:r>
        <w:rPr/>
        <w:t>intersecting</w:t>
      </w:r>
      <w:r>
        <w:rPr>
          <w:spacing w:val="-3"/>
        </w:rPr>
        <w:t> </w:t>
      </w:r>
      <w:r>
        <w:rPr/>
        <w:t>forms</w:t>
      </w:r>
      <w:r>
        <w:rPr>
          <w:spacing w:val="-3"/>
        </w:rPr>
        <w:t> </w:t>
      </w:r>
      <w:r>
        <w:rPr/>
        <w:t>of</w:t>
      </w:r>
      <w:r>
        <w:rPr>
          <w:spacing w:val="-4"/>
        </w:rPr>
        <w:t> </w:t>
      </w:r>
      <w:r>
        <w:rPr/>
        <w:t>oppression</w:t>
      </w:r>
      <w:r>
        <w:rPr>
          <w:spacing w:val="-3"/>
        </w:rPr>
        <w:t> </w:t>
      </w:r>
      <w:r>
        <w:rPr/>
        <w:t>related</w:t>
      </w:r>
      <w:r>
        <w:rPr>
          <w:spacing w:val="-3"/>
        </w:rPr>
        <w:t> </w:t>
      </w:r>
      <w:r>
        <w:rPr/>
        <w:t>to</w:t>
      </w:r>
      <w:r>
        <w:rPr>
          <w:spacing w:val="-3"/>
        </w:rPr>
        <w:t> </w:t>
      </w:r>
      <w:r>
        <w:rPr/>
        <w:t>their</w:t>
      </w:r>
      <w:r>
        <w:rPr>
          <w:spacing w:val="-4"/>
        </w:rPr>
        <w:t> </w:t>
      </w:r>
      <w:r>
        <w:rPr/>
        <w:t>parenting identity. Currently, there is limited literature available regarding the approaches mental health practitioners can employ to provide culturally sensitive therapy for Asian LGBTQ+ individuals who are parents. To address this gap, the present study adopts interpretative phenomenological analysis (IPA) to examine semi-structured interviews conducted with three clinicians offering mental health services to Asian LGBTQ+ clients who are either currently parents or are considering parenthood in California. The analysis revealed three key themes: </w:t>
      </w:r>
      <w:r>
        <w:rPr>
          <w:i/>
        </w:rPr>
        <w:t>a) Oppression</w:t>
      </w:r>
      <w:r>
        <w:rPr>
          <w:i/>
        </w:rPr>
        <w:t> hardening us; b) Therapist as the passenger, client as the driver; and c) the Parents we hope to become. </w:t>
      </w:r>
      <w:r>
        <w:rPr/>
        <w:t>The findings indicate that personal encounters with intersecting oppressions influence the parenting practices of Asian LGBTQ+ clients and may manifest as internalized oppression.</w:t>
      </w:r>
    </w:p>
    <w:p>
      <w:pPr>
        <w:pStyle w:val="BodyText"/>
        <w:ind w:left="120"/>
      </w:pPr>
      <w:r>
        <w:rPr/>
        <w:t>Therapeutic interventions suggested included fostering self-compassion and embracing the coexistence</w:t>
      </w:r>
      <w:r>
        <w:rPr>
          <w:spacing w:val="-5"/>
        </w:rPr>
        <w:t> </w:t>
      </w:r>
      <w:r>
        <w:rPr/>
        <w:t>of</w:t>
      </w:r>
      <w:r>
        <w:rPr>
          <w:spacing w:val="-5"/>
        </w:rPr>
        <w:t> </w:t>
      </w:r>
      <w:r>
        <w:rPr/>
        <w:t>multiple</w:t>
      </w:r>
      <w:r>
        <w:rPr>
          <w:spacing w:val="-5"/>
        </w:rPr>
        <w:t> </w:t>
      </w:r>
      <w:r>
        <w:rPr/>
        <w:t>truths,</w:t>
      </w:r>
      <w:r>
        <w:rPr>
          <w:spacing w:val="-4"/>
        </w:rPr>
        <w:t> </w:t>
      </w:r>
      <w:r>
        <w:rPr/>
        <w:t>practicing</w:t>
      </w:r>
      <w:r>
        <w:rPr>
          <w:spacing w:val="-4"/>
        </w:rPr>
        <w:t> </w:t>
      </w:r>
      <w:r>
        <w:rPr/>
        <w:t>cultural</w:t>
      </w:r>
      <w:r>
        <w:rPr>
          <w:spacing w:val="-4"/>
        </w:rPr>
        <w:t> </w:t>
      </w:r>
      <w:r>
        <w:rPr/>
        <w:t>humility,</w:t>
      </w:r>
      <w:r>
        <w:rPr>
          <w:spacing w:val="-4"/>
        </w:rPr>
        <w:t> </w:t>
      </w:r>
      <w:r>
        <w:rPr/>
        <w:t>and</w:t>
      </w:r>
      <w:r>
        <w:rPr>
          <w:spacing w:val="-4"/>
        </w:rPr>
        <w:t> </w:t>
      </w:r>
      <w:r>
        <w:rPr/>
        <w:t>grieving</w:t>
      </w:r>
      <w:r>
        <w:rPr>
          <w:spacing w:val="-4"/>
        </w:rPr>
        <w:t> </w:t>
      </w:r>
      <w:r>
        <w:rPr/>
        <w:t>shared</w:t>
      </w:r>
      <w:r>
        <w:rPr>
          <w:spacing w:val="-4"/>
        </w:rPr>
        <w:t> </w:t>
      </w:r>
      <w:r>
        <w:rPr/>
        <w:t>experiences</w:t>
      </w:r>
      <w:r>
        <w:rPr>
          <w:spacing w:val="-4"/>
        </w:rPr>
        <w:t> </w:t>
      </w:r>
      <w:r>
        <w:rPr/>
        <w:t>of oppression. Furthermore, the experiences of oppression inform Asian LGBTQ+ parents' aspirations and shape their vision of the parents they aspire to be for their children.</w:t>
      </w:r>
    </w:p>
    <w:p>
      <w:pPr>
        <w:pStyle w:val="BodyText"/>
      </w:pPr>
    </w:p>
    <w:p>
      <w:pPr>
        <w:pStyle w:val="Heading1"/>
        <w:spacing w:before="1"/>
      </w:pPr>
      <w:r>
        <w:rPr/>
        <w:t>Louise</w:t>
      </w:r>
      <w:r>
        <w:rPr>
          <w:spacing w:val="-3"/>
        </w:rPr>
        <w:t> </w:t>
      </w:r>
      <w:r>
        <w:rPr/>
        <w:t>“Lulu”</w:t>
      </w:r>
      <w:r>
        <w:rPr>
          <w:spacing w:val="-1"/>
        </w:rPr>
        <w:t> </w:t>
      </w:r>
      <w:r>
        <w:rPr>
          <w:spacing w:val="-4"/>
        </w:rPr>
        <w:t>Tsai</w:t>
      </w:r>
    </w:p>
    <w:p>
      <w:pPr>
        <w:spacing w:before="0"/>
        <w:ind w:left="119" w:right="0" w:firstLine="0"/>
        <w:jc w:val="left"/>
        <w:rPr>
          <w:i/>
          <w:sz w:val="24"/>
        </w:rPr>
      </w:pPr>
      <w:r>
        <w:rPr>
          <w:i/>
          <w:sz w:val="24"/>
        </w:rPr>
        <w:t>Exploring</w:t>
      </w:r>
      <w:r>
        <w:rPr>
          <w:i/>
          <w:spacing w:val="-5"/>
          <w:sz w:val="24"/>
        </w:rPr>
        <w:t> </w:t>
      </w:r>
      <w:r>
        <w:rPr>
          <w:i/>
          <w:sz w:val="24"/>
        </w:rPr>
        <w:t>Therapeutic</w:t>
      </w:r>
      <w:r>
        <w:rPr>
          <w:i/>
          <w:spacing w:val="-4"/>
          <w:sz w:val="24"/>
        </w:rPr>
        <w:t> </w:t>
      </w:r>
      <w:r>
        <w:rPr>
          <w:i/>
          <w:sz w:val="24"/>
        </w:rPr>
        <w:t>Approaches</w:t>
      </w:r>
      <w:r>
        <w:rPr>
          <w:i/>
          <w:spacing w:val="-3"/>
          <w:sz w:val="24"/>
        </w:rPr>
        <w:t> </w:t>
      </w:r>
      <w:r>
        <w:rPr>
          <w:i/>
          <w:sz w:val="24"/>
        </w:rPr>
        <w:t>for</w:t>
      </w:r>
      <w:r>
        <w:rPr>
          <w:i/>
          <w:spacing w:val="-2"/>
          <w:sz w:val="24"/>
        </w:rPr>
        <w:t> </w:t>
      </w:r>
      <w:r>
        <w:rPr>
          <w:i/>
          <w:sz w:val="24"/>
        </w:rPr>
        <w:t>Bisexual</w:t>
      </w:r>
      <w:r>
        <w:rPr>
          <w:i/>
          <w:spacing w:val="-1"/>
          <w:sz w:val="24"/>
        </w:rPr>
        <w:t> </w:t>
      </w:r>
      <w:r>
        <w:rPr>
          <w:i/>
          <w:sz w:val="24"/>
        </w:rPr>
        <w:t>Women</w:t>
      </w:r>
      <w:r>
        <w:rPr>
          <w:i/>
          <w:spacing w:val="-3"/>
          <w:sz w:val="24"/>
        </w:rPr>
        <w:t> </w:t>
      </w:r>
      <w:r>
        <w:rPr>
          <w:i/>
          <w:sz w:val="24"/>
        </w:rPr>
        <w:t>Battling</w:t>
      </w:r>
      <w:r>
        <w:rPr>
          <w:i/>
          <w:spacing w:val="-3"/>
          <w:sz w:val="24"/>
        </w:rPr>
        <w:t> </w:t>
      </w:r>
      <w:r>
        <w:rPr>
          <w:i/>
          <w:sz w:val="24"/>
        </w:rPr>
        <w:t>Minority</w:t>
      </w:r>
      <w:r>
        <w:rPr>
          <w:i/>
          <w:spacing w:val="-3"/>
          <w:sz w:val="24"/>
        </w:rPr>
        <w:t> </w:t>
      </w:r>
      <w:r>
        <w:rPr>
          <w:i/>
          <w:spacing w:val="-2"/>
          <w:sz w:val="24"/>
        </w:rPr>
        <w:t>Stress</w:t>
      </w:r>
    </w:p>
    <w:p>
      <w:pPr>
        <w:pStyle w:val="BodyText"/>
        <w:ind w:left="119" w:right="128"/>
      </w:pPr>
      <w:r>
        <w:rPr/>
        <w:t>Bisexual women make up a large portion of the LGBTQ+ community, however, the attention</w:t>
      </w:r>
      <w:r>
        <w:rPr>
          <w:spacing w:val="40"/>
        </w:rPr>
        <w:t> </w:t>
      </w:r>
      <w:r>
        <w:rPr/>
        <w:t>and</w:t>
      </w:r>
      <w:r>
        <w:rPr>
          <w:spacing w:val="-3"/>
        </w:rPr>
        <w:t> </w:t>
      </w:r>
      <w:r>
        <w:rPr/>
        <w:t>support</w:t>
      </w:r>
      <w:r>
        <w:rPr>
          <w:spacing w:val="-3"/>
        </w:rPr>
        <w:t> </w:t>
      </w:r>
      <w:r>
        <w:rPr/>
        <w:t>they</w:t>
      </w:r>
      <w:r>
        <w:rPr>
          <w:spacing w:val="-3"/>
        </w:rPr>
        <w:t> </w:t>
      </w:r>
      <w:r>
        <w:rPr/>
        <w:t>receive</w:t>
      </w:r>
      <w:r>
        <w:rPr>
          <w:spacing w:val="-2"/>
        </w:rPr>
        <w:t> </w:t>
      </w:r>
      <w:r>
        <w:rPr/>
        <w:t>as</w:t>
      </w:r>
      <w:r>
        <w:rPr>
          <w:spacing w:val="-3"/>
        </w:rPr>
        <w:t> </w:t>
      </w:r>
      <w:r>
        <w:rPr/>
        <w:t>a</w:t>
      </w:r>
      <w:r>
        <w:rPr>
          <w:spacing w:val="-4"/>
        </w:rPr>
        <w:t> </w:t>
      </w:r>
      <w:r>
        <w:rPr/>
        <w:t>marginalized</w:t>
      </w:r>
      <w:r>
        <w:rPr>
          <w:spacing w:val="-3"/>
        </w:rPr>
        <w:t> </w:t>
      </w:r>
      <w:r>
        <w:rPr/>
        <w:t>minority</w:t>
      </w:r>
      <w:r>
        <w:rPr>
          <w:spacing w:val="-3"/>
        </w:rPr>
        <w:t> </w:t>
      </w:r>
      <w:r>
        <w:rPr/>
        <w:t>is</w:t>
      </w:r>
      <w:r>
        <w:rPr>
          <w:spacing w:val="-3"/>
        </w:rPr>
        <w:t> </w:t>
      </w:r>
      <w:r>
        <w:rPr/>
        <w:t>scarce.</w:t>
      </w:r>
      <w:r>
        <w:rPr>
          <w:spacing w:val="-1"/>
        </w:rPr>
        <w:t> </w:t>
      </w:r>
      <w:r>
        <w:rPr/>
        <w:t>In</w:t>
      </w:r>
      <w:r>
        <w:rPr>
          <w:spacing w:val="-3"/>
        </w:rPr>
        <w:t> </w:t>
      </w:r>
      <w:r>
        <w:rPr/>
        <w:t>addition</w:t>
      </w:r>
      <w:r>
        <w:rPr>
          <w:spacing w:val="-3"/>
        </w:rPr>
        <w:t> </w:t>
      </w:r>
      <w:r>
        <w:rPr/>
        <w:t>to</w:t>
      </w:r>
      <w:r>
        <w:rPr>
          <w:spacing w:val="-3"/>
        </w:rPr>
        <w:t> </w:t>
      </w:r>
      <w:r>
        <w:rPr/>
        <w:t>battling</w:t>
      </w:r>
      <w:r>
        <w:rPr>
          <w:spacing w:val="-3"/>
        </w:rPr>
        <w:t> </w:t>
      </w:r>
      <w:r>
        <w:rPr/>
        <w:t>a</w:t>
      </w:r>
      <w:r>
        <w:rPr>
          <w:spacing w:val="-4"/>
        </w:rPr>
        <w:t> </w:t>
      </w:r>
      <w:r>
        <w:rPr/>
        <w:t>wide</w:t>
      </w:r>
      <w:r>
        <w:rPr>
          <w:spacing w:val="-4"/>
        </w:rPr>
        <w:t> </w:t>
      </w:r>
      <w:r>
        <w:rPr/>
        <w:t>range of stereotypes and microaggressions, they also face invalidation from both the straight and queer community. Over time, these experiences accumulate into minority stress, which can be detrimental to physical and mental health. The current study aims to better understand how bisexual women are uniquely impacted by minority stress and effective therapeutic approaches that may be helpful in working with this population.</w:t>
      </w:r>
      <w:r>
        <w:rPr>
          <w:spacing w:val="40"/>
        </w:rPr>
        <w:t> </w:t>
      </w:r>
      <w:r>
        <w:rPr/>
        <w:t>Four counseling professionals, all of whom identified as queer women of color, were interviewed regarding their clinical experiences in working with female bisexual clients. Participants were recruited using the snowball sampling method through an internet search of LGBTQ-specializing mental health professionals. The interview</w:t>
      </w:r>
      <w:r>
        <w:rPr>
          <w:spacing w:val="-4"/>
        </w:rPr>
        <w:t> </w:t>
      </w:r>
      <w:r>
        <w:rPr/>
        <w:t>was</w:t>
      </w:r>
      <w:r>
        <w:rPr>
          <w:spacing w:val="-1"/>
        </w:rPr>
        <w:t> </w:t>
      </w:r>
      <w:r>
        <w:rPr/>
        <w:t>conducted</w:t>
      </w:r>
      <w:r>
        <w:rPr>
          <w:spacing w:val="-1"/>
        </w:rPr>
        <w:t> </w:t>
      </w:r>
      <w:r>
        <w:rPr/>
        <w:t>in</w:t>
      </w:r>
      <w:r>
        <w:rPr>
          <w:spacing w:val="-3"/>
        </w:rPr>
        <w:t> </w:t>
      </w:r>
      <w:r>
        <w:rPr/>
        <w:t>a</w:t>
      </w:r>
      <w:r>
        <w:rPr>
          <w:spacing w:val="-4"/>
        </w:rPr>
        <w:t> </w:t>
      </w:r>
      <w:r>
        <w:rPr/>
        <w:t>semi-structured</w:t>
      </w:r>
      <w:r>
        <w:rPr>
          <w:spacing w:val="-1"/>
        </w:rPr>
        <w:t> </w:t>
      </w:r>
      <w:r>
        <w:rPr/>
        <w:t>format</w:t>
      </w:r>
      <w:r>
        <w:rPr>
          <w:spacing w:val="-3"/>
        </w:rPr>
        <w:t> </w:t>
      </w:r>
      <w:r>
        <w:rPr/>
        <w:t>in</w:t>
      </w:r>
      <w:r>
        <w:rPr>
          <w:spacing w:val="-3"/>
        </w:rPr>
        <w:t> </w:t>
      </w:r>
      <w:r>
        <w:rPr/>
        <w:t>which</w:t>
      </w:r>
      <w:r>
        <w:rPr>
          <w:spacing w:val="-3"/>
        </w:rPr>
        <w:t> </w:t>
      </w:r>
      <w:r>
        <w:rPr/>
        <w:t>each</w:t>
      </w:r>
      <w:r>
        <w:rPr>
          <w:spacing w:val="-3"/>
        </w:rPr>
        <w:t> </w:t>
      </w:r>
      <w:r>
        <w:rPr/>
        <w:t>participant</w:t>
      </w:r>
      <w:r>
        <w:rPr>
          <w:spacing w:val="-3"/>
        </w:rPr>
        <w:t> </w:t>
      </w:r>
      <w:r>
        <w:rPr/>
        <w:t>was</w:t>
      </w:r>
      <w:r>
        <w:rPr>
          <w:spacing w:val="-3"/>
        </w:rPr>
        <w:t> </w:t>
      </w:r>
      <w:r>
        <w:rPr/>
        <w:t>asked</w:t>
      </w:r>
      <w:r>
        <w:rPr>
          <w:spacing w:val="-1"/>
        </w:rPr>
        <w:t> </w:t>
      </w:r>
      <w:r>
        <w:rPr/>
        <w:t>a</w:t>
      </w:r>
      <w:r>
        <w:rPr>
          <w:spacing w:val="-4"/>
        </w:rPr>
        <w:t> </w:t>
      </w:r>
      <w:r>
        <w:rPr/>
        <w:t>series of preselected questions as well as additional questions that emerged during the discussion.</w:t>
      </w:r>
    </w:p>
    <w:p>
      <w:pPr>
        <w:pStyle w:val="BodyText"/>
        <w:ind w:left="120"/>
      </w:pPr>
      <w:r>
        <w:rPr/>
        <w:t>Findings revealed a variety of minority stressors including invalidation, stereotypes, lack of representation,</w:t>
      </w:r>
      <w:r>
        <w:rPr>
          <w:spacing w:val="-4"/>
        </w:rPr>
        <w:t> </w:t>
      </w:r>
      <w:r>
        <w:rPr/>
        <w:t>and</w:t>
      </w:r>
      <w:r>
        <w:rPr>
          <w:spacing w:val="-4"/>
        </w:rPr>
        <w:t> </w:t>
      </w:r>
      <w:r>
        <w:rPr/>
        <w:t>cultural</w:t>
      </w:r>
      <w:r>
        <w:rPr>
          <w:spacing w:val="-4"/>
        </w:rPr>
        <w:t> </w:t>
      </w:r>
      <w:r>
        <w:rPr/>
        <w:t>conflicts,</w:t>
      </w:r>
      <w:r>
        <w:rPr>
          <w:spacing w:val="-4"/>
        </w:rPr>
        <w:t> </w:t>
      </w:r>
      <w:r>
        <w:rPr/>
        <w:t>as</w:t>
      </w:r>
      <w:r>
        <w:rPr>
          <w:spacing w:val="-4"/>
        </w:rPr>
        <w:t> </w:t>
      </w:r>
      <w:r>
        <w:rPr/>
        <w:t>well</w:t>
      </w:r>
      <w:r>
        <w:rPr>
          <w:spacing w:val="-4"/>
        </w:rPr>
        <w:t> </w:t>
      </w:r>
      <w:r>
        <w:rPr/>
        <w:t>as</w:t>
      </w:r>
      <w:r>
        <w:rPr>
          <w:spacing w:val="-4"/>
        </w:rPr>
        <w:t> </w:t>
      </w:r>
      <w:r>
        <w:rPr/>
        <w:t>several</w:t>
      </w:r>
      <w:r>
        <w:rPr>
          <w:spacing w:val="-4"/>
        </w:rPr>
        <w:t> </w:t>
      </w:r>
      <w:r>
        <w:rPr/>
        <w:t>treatment</w:t>
      </w:r>
      <w:r>
        <w:rPr>
          <w:spacing w:val="-4"/>
        </w:rPr>
        <w:t> </w:t>
      </w:r>
      <w:r>
        <w:rPr/>
        <w:t>interventions</w:t>
      </w:r>
      <w:r>
        <w:rPr>
          <w:spacing w:val="-4"/>
        </w:rPr>
        <w:t> </w:t>
      </w:r>
      <w:r>
        <w:rPr/>
        <w:t>such</w:t>
      </w:r>
      <w:r>
        <w:rPr>
          <w:spacing w:val="-4"/>
        </w:rPr>
        <w:t> </w:t>
      </w:r>
      <w:r>
        <w:rPr/>
        <w:t>as</w:t>
      </w:r>
      <w:r>
        <w:rPr>
          <w:spacing w:val="-4"/>
        </w:rPr>
        <w:t> </w:t>
      </w:r>
      <w:r>
        <w:rPr/>
        <w:t>feminist approaches, psychoeducation, affirmation, and community support. Much of these findings</w:t>
      </w:r>
    </w:p>
    <w:p>
      <w:pPr>
        <w:spacing w:after="0"/>
        <w:sectPr>
          <w:pgSz w:w="12240" w:h="15840"/>
          <w:pgMar w:top="1360" w:bottom="280" w:left="1320" w:right="1340"/>
        </w:sectPr>
      </w:pPr>
    </w:p>
    <w:p>
      <w:pPr>
        <w:pStyle w:val="BodyText"/>
        <w:spacing w:before="79"/>
        <w:ind w:left="120"/>
      </w:pPr>
      <w:r>
        <w:rPr/>
        <w:t>coincided</w:t>
      </w:r>
      <w:r>
        <w:rPr>
          <w:spacing w:val="-4"/>
        </w:rPr>
        <w:t> </w:t>
      </w:r>
      <w:r>
        <w:rPr/>
        <w:t>with</w:t>
      </w:r>
      <w:r>
        <w:rPr>
          <w:spacing w:val="-4"/>
        </w:rPr>
        <w:t> </w:t>
      </w:r>
      <w:r>
        <w:rPr/>
        <w:t>existing</w:t>
      </w:r>
      <w:r>
        <w:rPr>
          <w:spacing w:val="-4"/>
        </w:rPr>
        <w:t> </w:t>
      </w:r>
      <w:r>
        <w:rPr/>
        <w:t>literature</w:t>
      </w:r>
      <w:r>
        <w:rPr>
          <w:spacing w:val="-3"/>
        </w:rPr>
        <w:t> </w:t>
      </w:r>
      <w:r>
        <w:rPr/>
        <w:t>with</w:t>
      </w:r>
      <w:r>
        <w:rPr>
          <w:spacing w:val="-4"/>
        </w:rPr>
        <w:t> </w:t>
      </w:r>
      <w:r>
        <w:rPr/>
        <w:t>several</w:t>
      </w:r>
      <w:r>
        <w:rPr>
          <w:spacing w:val="-4"/>
        </w:rPr>
        <w:t> </w:t>
      </w:r>
      <w:r>
        <w:rPr/>
        <w:t>areas</w:t>
      </w:r>
      <w:r>
        <w:rPr>
          <w:spacing w:val="-4"/>
        </w:rPr>
        <w:t> </w:t>
      </w:r>
      <w:r>
        <w:rPr/>
        <w:t>left</w:t>
      </w:r>
      <w:r>
        <w:rPr>
          <w:spacing w:val="-4"/>
        </w:rPr>
        <w:t> </w:t>
      </w:r>
      <w:r>
        <w:rPr/>
        <w:t>for</w:t>
      </w:r>
      <w:r>
        <w:rPr>
          <w:spacing w:val="-5"/>
        </w:rPr>
        <w:t> </w:t>
      </w:r>
      <w:r>
        <w:rPr/>
        <w:t>further</w:t>
      </w:r>
      <w:r>
        <w:rPr>
          <w:spacing w:val="-5"/>
        </w:rPr>
        <w:t> </w:t>
      </w:r>
      <w:r>
        <w:rPr/>
        <w:t>exploration,</w:t>
      </w:r>
      <w:r>
        <w:rPr>
          <w:spacing w:val="-4"/>
        </w:rPr>
        <w:t> </w:t>
      </w:r>
      <w:r>
        <w:rPr/>
        <w:t>particularly</w:t>
      </w:r>
      <w:r>
        <w:rPr>
          <w:spacing w:val="-4"/>
        </w:rPr>
        <w:t> </w:t>
      </w:r>
      <w:r>
        <w:rPr/>
        <w:t>areas involving cultural considerations and treatment approaches.</w:t>
      </w:r>
    </w:p>
    <w:p>
      <w:pPr>
        <w:pStyle w:val="BodyText"/>
      </w:pPr>
    </w:p>
    <w:p>
      <w:pPr>
        <w:pStyle w:val="Heading1"/>
      </w:pPr>
      <w:r>
        <w:rPr/>
        <w:t>Jaelyn</w:t>
      </w:r>
      <w:r>
        <w:rPr>
          <w:spacing w:val="-2"/>
        </w:rPr>
        <w:t> Young</w:t>
      </w:r>
    </w:p>
    <w:p>
      <w:pPr>
        <w:spacing w:before="0"/>
        <w:ind w:left="119" w:right="0" w:firstLine="0"/>
        <w:jc w:val="left"/>
        <w:rPr>
          <w:i/>
          <w:sz w:val="24"/>
        </w:rPr>
      </w:pPr>
      <w:r>
        <w:rPr>
          <w:i/>
          <w:sz w:val="24"/>
        </w:rPr>
        <w:t>Elite</w:t>
      </w:r>
      <w:r>
        <w:rPr>
          <w:i/>
          <w:spacing w:val="-3"/>
          <w:sz w:val="24"/>
        </w:rPr>
        <w:t> </w:t>
      </w:r>
      <w:r>
        <w:rPr>
          <w:i/>
          <w:sz w:val="24"/>
        </w:rPr>
        <w:t>Athletes</w:t>
      </w:r>
      <w:r>
        <w:rPr>
          <w:i/>
          <w:spacing w:val="-1"/>
          <w:sz w:val="24"/>
        </w:rPr>
        <w:t> </w:t>
      </w:r>
      <w:r>
        <w:rPr>
          <w:i/>
          <w:sz w:val="24"/>
        </w:rPr>
        <w:t>and</w:t>
      </w:r>
      <w:r>
        <w:rPr>
          <w:i/>
          <w:spacing w:val="-1"/>
          <w:sz w:val="24"/>
        </w:rPr>
        <w:t> </w:t>
      </w:r>
      <w:r>
        <w:rPr>
          <w:i/>
          <w:sz w:val="24"/>
        </w:rPr>
        <w:t>Their</w:t>
      </w:r>
      <w:r>
        <w:rPr>
          <w:i/>
          <w:spacing w:val="-1"/>
          <w:sz w:val="24"/>
        </w:rPr>
        <w:t> </w:t>
      </w:r>
      <w:r>
        <w:rPr>
          <w:i/>
          <w:sz w:val="24"/>
        </w:rPr>
        <w:t>Transition</w:t>
      </w:r>
      <w:r>
        <w:rPr>
          <w:i/>
          <w:spacing w:val="-1"/>
          <w:sz w:val="24"/>
        </w:rPr>
        <w:t> </w:t>
      </w:r>
      <w:r>
        <w:rPr>
          <w:i/>
          <w:sz w:val="24"/>
        </w:rPr>
        <w:t>Out</w:t>
      </w:r>
      <w:r>
        <w:rPr>
          <w:i/>
          <w:spacing w:val="-1"/>
          <w:sz w:val="24"/>
        </w:rPr>
        <w:t> </w:t>
      </w:r>
      <w:r>
        <w:rPr>
          <w:i/>
          <w:sz w:val="24"/>
        </w:rPr>
        <w:t>of</w:t>
      </w:r>
      <w:r>
        <w:rPr>
          <w:i/>
          <w:spacing w:val="-1"/>
          <w:sz w:val="24"/>
        </w:rPr>
        <w:t> </w:t>
      </w:r>
      <w:r>
        <w:rPr>
          <w:i/>
          <w:spacing w:val="-2"/>
          <w:sz w:val="24"/>
        </w:rPr>
        <w:t>Sports</w:t>
      </w:r>
    </w:p>
    <w:p>
      <w:pPr>
        <w:pStyle w:val="BodyText"/>
        <w:ind w:left="120" w:right="148"/>
      </w:pPr>
      <w:r>
        <w:rPr/>
        <w:t>The</w:t>
      </w:r>
      <w:r>
        <w:rPr>
          <w:spacing w:val="-4"/>
        </w:rPr>
        <w:t> </w:t>
      </w:r>
      <w:r>
        <w:rPr/>
        <w:t>present</w:t>
      </w:r>
      <w:r>
        <w:rPr>
          <w:spacing w:val="-3"/>
        </w:rPr>
        <w:t> </w:t>
      </w:r>
      <w:r>
        <w:rPr/>
        <w:t>qualitative</w:t>
      </w:r>
      <w:r>
        <w:rPr>
          <w:spacing w:val="-4"/>
        </w:rPr>
        <w:t> </w:t>
      </w:r>
      <w:r>
        <w:rPr/>
        <w:t>study</w:t>
      </w:r>
      <w:r>
        <w:rPr>
          <w:spacing w:val="-3"/>
        </w:rPr>
        <w:t> </w:t>
      </w:r>
      <w:r>
        <w:rPr/>
        <w:t>explores</w:t>
      </w:r>
      <w:r>
        <w:rPr>
          <w:spacing w:val="-3"/>
        </w:rPr>
        <w:t> </w:t>
      </w:r>
      <w:r>
        <w:rPr/>
        <w:t>elite</w:t>
      </w:r>
      <w:r>
        <w:rPr>
          <w:spacing w:val="-4"/>
        </w:rPr>
        <w:t> </w:t>
      </w:r>
      <w:r>
        <w:rPr/>
        <w:t>athletes</w:t>
      </w:r>
      <w:r>
        <w:rPr>
          <w:spacing w:val="-3"/>
        </w:rPr>
        <w:t> </w:t>
      </w:r>
      <w:r>
        <w:rPr/>
        <w:t>and</w:t>
      </w:r>
      <w:r>
        <w:rPr>
          <w:spacing w:val="-3"/>
        </w:rPr>
        <w:t> </w:t>
      </w:r>
      <w:r>
        <w:rPr/>
        <w:t>their</w:t>
      </w:r>
      <w:r>
        <w:rPr>
          <w:spacing w:val="-4"/>
        </w:rPr>
        <w:t> </w:t>
      </w:r>
      <w:r>
        <w:rPr/>
        <w:t>transition</w:t>
      </w:r>
      <w:r>
        <w:rPr>
          <w:spacing w:val="-3"/>
        </w:rPr>
        <w:t> </w:t>
      </w:r>
      <w:r>
        <w:rPr/>
        <w:t>out</w:t>
      </w:r>
      <w:r>
        <w:rPr>
          <w:spacing w:val="-3"/>
        </w:rPr>
        <w:t> </w:t>
      </w:r>
      <w:r>
        <w:rPr/>
        <w:t>of</w:t>
      </w:r>
      <w:r>
        <w:rPr>
          <w:spacing w:val="-4"/>
        </w:rPr>
        <w:t> </w:t>
      </w:r>
      <w:r>
        <w:rPr/>
        <w:t>sports.</w:t>
      </w:r>
      <w:r>
        <w:rPr>
          <w:spacing w:val="-3"/>
        </w:rPr>
        <w:t> </w:t>
      </w:r>
      <w:r>
        <w:rPr/>
        <w:t>A</w:t>
      </w:r>
      <w:r>
        <w:rPr>
          <w:spacing w:val="-4"/>
        </w:rPr>
        <w:t> </w:t>
      </w:r>
      <w:r>
        <w:rPr/>
        <w:t>review</w:t>
      </w:r>
      <w:r>
        <w:rPr>
          <w:spacing w:val="-4"/>
        </w:rPr>
        <w:t> </w:t>
      </w:r>
      <w:r>
        <w:rPr/>
        <w:t>of relevant literature is also provided and was used to analyze data collected from three semi- structured interviews. The data revealed six major themes: (a) mental health professionals defining elite, (b) mental health issues, (c) relationship issues, (d) shame, stigma, and barriers to treatment, (e) gender differences when transitioning, and (f) interventions used to treat elite athletes. The results of the present study support and expand the current literature regarding mental health professionals and their work with elite athletes. Clinical implications, limitations of the present study, and areas of future research are also discussed.</w:t>
      </w:r>
    </w:p>
    <w:sectPr>
      <w:pgSz w:w="12240" w:h="15840"/>
      <w:pgMar w:top="1360" w:bottom="280" w:left="132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2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Crippen, Cheryl</dc:creator>
  <dc:description/>
  <dcterms:created xsi:type="dcterms:W3CDTF">2026-10-29T15:51:04Z</dcterms:created>
  <dcterms:modified xsi:type="dcterms:W3CDTF">2026-10-29T15:51:04Z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2024-03-26T00:00:00Z</vt:filetime>
  </property>
  <property fmtid="{D5CDD505-2E9C-101B-9397-08002B2CF9AE}" pid="3" name="Creator">
    <vt:lpwstr>Acrobat PDFMaker 24 for Word</vt:lpwstr>
  </property>
  <property fmtid="{D5CDD505-2E9C-101B-9397-08002B2CF9AE}" pid="4" name="LastSaved">
    <vt:filetime>2026-10-29T00:00:00Z</vt:filetime>
  </property>
  <property fmtid="{D5CDD505-2E9C-101B-9397-08002B2CF9AE}" pid="5" name="Producer">
    <vt:lpwstr>Adobe PDF Library 24.1.124</vt:lpwstr>
  </property>
  <property fmtid="{D5CDD505-2E9C-101B-9397-08002B2CF9AE}" pid="6" name="SourceModified">
    <vt:lpwstr>D:20240326210229</vt:lpwstr>
  </property>
</Properties>
</file>