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9"/>
      </w:pPr>
      <w:r>
        <w:rPr/>
        <w:t>597</w:t>
      </w:r>
      <w:r>
        <w:rPr>
          <w:spacing w:val="-2"/>
        </w:rPr>
        <w:t> </w:t>
      </w:r>
      <w:r>
        <w:rPr/>
        <w:t>Abstracts</w:t>
      </w:r>
      <w:r>
        <w:rPr>
          <w:spacing w:val="-2"/>
        </w:rPr>
        <w:t> </w:t>
      </w:r>
      <w:r>
        <w:rPr/>
        <w:t>Fall</w:t>
      </w:r>
      <w:r>
        <w:rPr>
          <w:spacing w:val="-2"/>
        </w:rPr>
        <w:t> </w:t>
      </w:r>
      <w:r>
        <w:rPr>
          <w:spacing w:val="-4"/>
        </w:rPr>
        <w:t>2022</w:t>
      </w:r>
    </w:p>
    <w:p>
      <w:pPr>
        <w:pStyle w:val="BodyText"/>
        <w:rPr>
          <w:b/>
        </w:rPr>
      </w:pPr>
    </w:p>
    <w:p>
      <w:pPr>
        <w:spacing w:before="0"/>
        <w:ind w:left="120" w:right="0" w:firstLine="0"/>
        <w:jc w:val="left"/>
        <w:rPr>
          <w:b/>
          <w:sz w:val="24"/>
        </w:rPr>
      </w:pPr>
      <w:r>
        <w:rPr>
          <w:b/>
          <w:sz w:val="24"/>
        </w:rPr>
        <w:t>Andrea</w:t>
      </w:r>
      <w:r>
        <w:rPr>
          <w:b/>
          <w:spacing w:val="-3"/>
          <w:sz w:val="24"/>
        </w:rPr>
        <w:t> </w:t>
      </w:r>
      <w:r>
        <w:rPr>
          <w:b/>
          <w:sz w:val="24"/>
        </w:rPr>
        <w:t>Martinez</w:t>
      </w:r>
      <w:r>
        <w:rPr>
          <w:b/>
          <w:spacing w:val="-3"/>
          <w:sz w:val="24"/>
        </w:rPr>
        <w:t> </w:t>
      </w:r>
      <w:r>
        <w:rPr>
          <w:b/>
          <w:spacing w:val="-2"/>
          <w:sz w:val="24"/>
        </w:rPr>
        <w:t>Arreguin</w:t>
      </w:r>
    </w:p>
    <w:p>
      <w:pPr>
        <w:spacing w:before="0"/>
        <w:ind w:left="119" w:right="0" w:firstLine="60"/>
        <w:jc w:val="left"/>
        <w:rPr>
          <w:i/>
          <w:sz w:val="24"/>
        </w:rPr>
      </w:pPr>
      <w:r>
        <w:rPr>
          <w:i/>
          <w:sz w:val="24"/>
        </w:rPr>
        <w:t>Sana,</w:t>
      </w:r>
      <w:r>
        <w:rPr>
          <w:i/>
          <w:spacing w:val="-8"/>
          <w:sz w:val="24"/>
        </w:rPr>
        <w:t> </w:t>
      </w:r>
      <w:r>
        <w:rPr>
          <w:i/>
          <w:sz w:val="24"/>
        </w:rPr>
        <w:t>Sana,</w:t>
      </w:r>
      <w:r>
        <w:rPr>
          <w:i/>
          <w:spacing w:val="-5"/>
          <w:sz w:val="24"/>
        </w:rPr>
        <w:t> </w:t>
      </w:r>
      <w:r>
        <w:rPr>
          <w:i/>
          <w:sz w:val="24"/>
        </w:rPr>
        <w:t>Colita</w:t>
      </w:r>
      <w:r>
        <w:rPr>
          <w:i/>
          <w:spacing w:val="-8"/>
          <w:sz w:val="24"/>
        </w:rPr>
        <w:t> </w:t>
      </w:r>
      <w:r>
        <w:rPr>
          <w:i/>
          <w:sz w:val="24"/>
        </w:rPr>
        <w:t>de</w:t>
      </w:r>
      <w:r>
        <w:rPr>
          <w:i/>
          <w:spacing w:val="-6"/>
          <w:sz w:val="24"/>
        </w:rPr>
        <w:t> </w:t>
      </w:r>
      <w:r>
        <w:rPr>
          <w:i/>
          <w:sz w:val="24"/>
        </w:rPr>
        <w:t>Rana,</w:t>
      </w:r>
      <w:r>
        <w:rPr>
          <w:i/>
          <w:spacing w:val="-5"/>
          <w:sz w:val="24"/>
        </w:rPr>
        <w:t> </w:t>
      </w:r>
      <w:r>
        <w:rPr>
          <w:i/>
          <w:sz w:val="24"/>
        </w:rPr>
        <w:t>Si</w:t>
      </w:r>
      <w:r>
        <w:rPr>
          <w:i/>
          <w:spacing w:val="-5"/>
          <w:sz w:val="24"/>
        </w:rPr>
        <w:t> </w:t>
      </w:r>
      <w:r>
        <w:rPr>
          <w:i/>
          <w:sz w:val="24"/>
        </w:rPr>
        <w:t>no</w:t>
      </w:r>
      <w:r>
        <w:rPr>
          <w:i/>
          <w:spacing w:val="-8"/>
          <w:sz w:val="24"/>
        </w:rPr>
        <w:t> </w:t>
      </w:r>
      <w:r>
        <w:rPr>
          <w:i/>
          <w:sz w:val="24"/>
        </w:rPr>
        <w:t>Sanas</w:t>
      </w:r>
      <w:r>
        <w:rPr>
          <w:i/>
          <w:spacing w:val="-5"/>
          <w:sz w:val="24"/>
        </w:rPr>
        <w:t> </w:t>
      </w:r>
      <w:r>
        <w:rPr>
          <w:i/>
          <w:sz w:val="24"/>
        </w:rPr>
        <w:t>Hoy,</w:t>
      </w:r>
      <w:r>
        <w:rPr>
          <w:i/>
          <w:spacing w:val="-5"/>
          <w:sz w:val="24"/>
        </w:rPr>
        <w:t> </w:t>
      </w:r>
      <w:r>
        <w:rPr>
          <w:i/>
          <w:sz w:val="24"/>
        </w:rPr>
        <w:t>Sanarás</w:t>
      </w:r>
      <w:r>
        <w:rPr>
          <w:i/>
          <w:spacing w:val="-5"/>
          <w:sz w:val="24"/>
        </w:rPr>
        <w:t> </w:t>
      </w:r>
      <w:r>
        <w:rPr>
          <w:i/>
          <w:sz w:val="24"/>
        </w:rPr>
        <w:t>Mañana</w:t>
      </w:r>
      <w:r>
        <w:rPr>
          <w:b/>
          <w:i/>
          <w:color w:val="2C3A45"/>
          <w:sz w:val="24"/>
        </w:rPr>
        <w:t>:</w:t>
      </w:r>
      <w:r>
        <w:rPr>
          <w:b/>
          <w:i/>
          <w:color w:val="2C3A45"/>
          <w:spacing w:val="-1"/>
          <w:sz w:val="24"/>
        </w:rPr>
        <w:t> </w:t>
      </w:r>
      <w:r>
        <w:rPr>
          <w:i/>
          <w:color w:val="2C3A45"/>
          <w:sz w:val="24"/>
        </w:rPr>
        <w:t>Clinical Considerations for</w:t>
      </w:r>
      <w:r>
        <w:rPr>
          <w:i/>
          <w:color w:val="2C3A45"/>
          <w:sz w:val="24"/>
        </w:rPr>
        <w:t> Working</w:t>
      </w:r>
      <w:r>
        <w:rPr>
          <w:i/>
          <w:color w:val="2C3A45"/>
          <w:spacing w:val="-3"/>
          <w:sz w:val="24"/>
        </w:rPr>
        <w:t> </w:t>
      </w:r>
      <w:r>
        <w:rPr>
          <w:i/>
          <w:color w:val="2C3A45"/>
          <w:sz w:val="24"/>
        </w:rPr>
        <w:t>with</w:t>
      </w:r>
      <w:r>
        <w:rPr>
          <w:i/>
          <w:color w:val="2C3A45"/>
          <w:spacing w:val="-3"/>
          <w:sz w:val="24"/>
        </w:rPr>
        <w:t> </w:t>
      </w:r>
      <w:r>
        <w:rPr>
          <w:i/>
          <w:color w:val="2C3A45"/>
          <w:sz w:val="24"/>
        </w:rPr>
        <w:t>Latinx</w:t>
      </w:r>
      <w:r>
        <w:rPr>
          <w:i/>
          <w:color w:val="2C3A45"/>
          <w:spacing w:val="-4"/>
          <w:sz w:val="24"/>
        </w:rPr>
        <w:t> </w:t>
      </w:r>
      <w:r>
        <w:rPr>
          <w:i/>
          <w:color w:val="2C3A45"/>
          <w:sz w:val="24"/>
        </w:rPr>
        <w:t>Individuals</w:t>
      </w:r>
      <w:r>
        <w:rPr>
          <w:i/>
          <w:color w:val="2C3A45"/>
          <w:spacing w:val="-3"/>
          <w:sz w:val="24"/>
        </w:rPr>
        <w:t> </w:t>
      </w:r>
      <w:r>
        <w:rPr>
          <w:i/>
          <w:color w:val="2C3A45"/>
          <w:sz w:val="24"/>
        </w:rPr>
        <w:t>with</w:t>
      </w:r>
      <w:r>
        <w:rPr>
          <w:i/>
          <w:color w:val="2C3A45"/>
          <w:spacing w:val="-3"/>
          <w:sz w:val="24"/>
        </w:rPr>
        <w:t> </w:t>
      </w:r>
      <w:r>
        <w:rPr>
          <w:i/>
          <w:color w:val="2C3A45"/>
          <w:sz w:val="24"/>
        </w:rPr>
        <w:t>Histories</w:t>
      </w:r>
      <w:r>
        <w:rPr>
          <w:i/>
          <w:color w:val="2C3A45"/>
          <w:spacing w:val="-3"/>
          <w:sz w:val="24"/>
        </w:rPr>
        <w:t> </w:t>
      </w:r>
      <w:r>
        <w:rPr>
          <w:i/>
          <w:color w:val="2C3A45"/>
          <w:sz w:val="24"/>
        </w:rPr>
        <w:t>of</w:t>
      </w:r>
      <w:r>
        <w:rPr>
          <w:i/>
          <w:color w:val="2C3A45"/>
          <w:spacing w:val="-5"/>
          <w:sz w:val="24"/>
        </w:rPr>
        <w:t> </w:t>
      </w:r>
      <w:r>
        <w:rPr>
          <w:i/>
          <w:color w:val="2C3A45"/>
          <w:sz w:val="24"/>
        </w:rPr>
        <w:t>Generational</w:t>
      </w:r>
      <w:r>
        <w:rPr>
          <w:i/>
          <w:color w:val="2C3A45"/>
          <w:spacing w:val="-3"/>
          <w:sz w:val="24"/>
        </w:rPr>
        <w:t> </w:t>
      </w:r>
      <w:r>
        <w:rPr>
          <w:i/>
          <w:color w:val="2C3A45"/>
          <w:sz w:val="24"/>
        </w:rPr>
        <w:t>Trauma</w:t>
      </w:r>
      <w:r>
        <w:rPr>
          <w:i/>
          <w:color w:val="2C3A45"/>
          <w:spacing w:val="-3"/>
          <w:sz w:val="24"/>
        </w:rPr>
        <w:t> </w:t>
      </w:r>
      <w:r>
        <w:rPr>
          <w:i/>
          <w:color w:val="2C3A45"/>
          <w:sz w:val="24"/>
        </w:rPr>
        <w:t>and</w:t>
      </w:r>
      <w:r>
        <w:rPr>
          <w:i/>
          <w:color w:val="2C3A45"/>
          <w:spacing w:val="-3"/>
          <w:sz w:val="24"/>
        </w:rPr>
        <w:t> </w:t>
      </w:r>
      <w:r>
        <w:rPr>
          <w:i/>
          <w:color w:val="2C3A45"/>
          <w:sz w:val="24"/>
        </w:rPr>
        <w:t>the</w:t>
      </w:r>
      <w:r>
        <w:rPr>
          <w:i/>
          <w:color w:val="2C3A45"/>
          <w:spacing w:val="-4"/>
          <w:sz w:val="24"/>
        </w:rPr>
        <w:t> </w:t>
      </w:r>
      <w:r>
        <w:rPr>
          <w:i/>
          <w:color w:val="2C3A45"/>
          <w:sz w:val="24"/>
        </w:rPr>
        <w:t>Intersectionality of Complex Family Systems</w:t>
      </w:r>
    </w:p>
    <w:p>
      <w:pPr>
        <w:pStyle w:val="BodyText"/>
        <w:ind w:left="119" w:right="64"/>
      </w:pPr>
      <w:r>
        <w:rPr/>
        <w:t>The</w:t>
      </w:r>
      <w:r>
        <w:rPr>
          <w:spacing w:val="-4"/>
        </w:rPr>
        <w:t> </w:t>
      </w:r>
      <w:r>
        <w:rPr/>
        <w:t>present</w:t>
      </w:r>
      <w:r>
        <w:rPr>
          <w:spacing w:val="-3"/>
        </w:rPr>
        <w:t> </w:t>
      </w:r>
      <w:r>
        <w:rPr/>
        <w:t>qualitative</w:t>
      </w:r>
      <w:r>
        <w:rPr>
          <w:spacing w:val="-4"/>
        </w:rPr>
        <w:t> </w:t>
      </w:r>
      <w:r>
        <w:rPr/>
        <w:t>study</w:t>
      </w:r>
      <w:r>
        <w:rPr>
          <w:spacing w:val="-3"/>
        </w:rPr>
        <w:t> </w:t>
      </w:r>
      <w:r>
        <w:rPr/>
        <w:t>explored</w:t>
      </w:r>
      <w:r>
        <w:rPr>
          <w:spacing w:val="-3"/>
        </w:rPr>
        <w:t> </w:t>
      </w:r>
      <w:r>
        <w:rPr/>
        <w:t>the</w:t>
      </w:r>
      <w:r>
        <w:rPr>
          <w:spacing w:val="-4"/>
        </w:rPr>
        <w:t> </w:t>
      </w:r>
      <w:r>
        <w:rPr/>
        <w:t>intersectionality</w:t>
      </w:r>
      <w:r>
        <w:rPr>
          <w:spacing w:val="-3"/>
        </w:rPr>
        <w:t> </w:t>
      </w:r>
      <w:r>
        <w:rPr/>
        <w:t>between</w:t>
      </w:r>
      <w:r>
        <w:rPr>
          <w:spacing w:val="-3"/>
        </w:rPr>
        <w:t> </w:t>
      </w:r>
      <w:r>
        <w:rPr/>
        <w:t>intergenerational</w:t>
      </w:r>
      <w:r>
        <w:rPr>
          <w:spacing w:val="-3"/>
        </w:rPr>
        <w:t> </w:t>
      </w:r>
      <w:r>
        <w:rPr/>
        <w:t>trauma</w:t>
      </w:r>
      <w:r>
        <w:rPr>
          <w:spacing w:val="-2"/>
        </w:rPr>
        <w:t> </w:t>
      </w:r>
      <w:r>
        <w:rPr/>
        <w:t>and complex families within the Latinx community. After reviewing existing literature, semi- structured</w:t>
      </w:r>
      <w:r>
        <w:rPr>
          <w:spacing w:val="-4"/>
        </w:rPr>
        <w:t> </w:t>
      </w:r>
      <w:r>
        <w:rPr/>
        <w:t>interviews</w:t>
      </w:r>
      <w:r>
        <w:rPr>
          <w:spacing w:val="-4"/>
        </w:rPr>
        <w:t> </w:t>
      </w:r>
      <w:r>
        <w:rPr/>
        <w:t>were</w:t>
      </w:r>
      <w:r>
        <w:rPr>
          <w:spacing w:val="-4"/>
        </w:rPr>
        <w:t> </w:t>
      </w:r>
      <w:r>
        <w:rPr/>
        <w:t>conducted</w:t>
      </w:r>
      <w:r>
        <w:rPr>
          <w:spacing w:val="-2"/>
        </w:rPr>
        <w:t> </w:t>
      </w:r>
      <w:r>
        <w:rPr/>
        <w:t>with</w:t>
      </w:r>
      <w:r>
        <w:rPr>
          <w:spacing w:val="-4"/>
        </w:rPr>
        <w:t> </w:t>
      </w:r>
      <w:r>
        <w:rPr/>
        <w:t>three</w:t>
      </w:r>
      <w:r>
        <w:rPr>
          <w:spacing w:val="-4"/>
        </w:rPr>
        <w:t> </w:t>
      </w:r>
      <w:r>
        <w:rPr/>
        <w:t>female</w:t>
      </w:r>
      <w:r>
        <w:rPr>
          <w:spacing w:val="-4"/>
        </w:rPr>
        <w:t> </w:t>
      </w:r>
      <w:r>
        <w:rPr/>
        <w:t>mental</w:t>
      </w:r>
      <w:r>
        <w:rPr>
          <w:spacing w:val="-4"/>
        </w:rPr>
        <w:t> </w:t>
      </w:r>
      <w:r>
        <w:rPr/>
        <w:t>health</w:t>
      </w:r>
      <w:r>
        <w:rPr>
          <w:spacing w:val="-4"/>
        </w:rPr>
        <w:t> </w:t>
      </w:r>
      <w:r>
        <w:rPr/>
        <w:t>clinicians</w:t>
      </w:r>
      <w:r>
        <w:rPr>
          <w:spacing w:val="-4"/>
        </w:rPr>
        <w:t> </w:t>
      </w:r>
      <w:r>
        <w:rPr/>
        <w:t>with</w:t>
      </w:r>
      <w:r>
        <w:rPr>
          <w:spacing w:val="-4"/>
        </w:rPr>
        <w:t> </w:t>
      </w:r>
      <w:r>
        <w:rPr/>
        <w:t>expertise</w:t>
      </w:r>
      <w:r>
        <w:rPr>
          <w:spacing w:val="-4"/>
        </w:rPr>
        <w:t> </w:t>
      </w:r>
      <w:r>
        <w:rPr/>
        <w:t>in this area. Three themes emerged: the roots of the disease, warriors, and the healing recipe.</w:t>
      </w:r>
    </w:p>
    <w:p>
      <w:pPr>
        <w:pStyle w:val="BodyText"/>
        <w:ind w:left="119" w:right="130"/>
      </w:pPr>
      <w:r>
        <w:rPr/>
        <w:t>Findings suggest that low insight and normalization of trauma, fragmented communication, age, and acculturation perpetuate the transmission of trauma. Interventions should target post- traumatic stress disorder, major depression, and somatic symptoms. Findings recommend a holistic</w:t>
      </w:r>
      <w:r>
        <w:rPr>
          <w:spacing w:val="-5"/>
        </w:rPr>
        <w:t> </w:t>
      </w:r>
      <w:r>
        <w:rPr/>
        <w:t>and</w:t>
      </w:r>
      <w:r>
        <w:rPr>
          <w:spacing w:val="-4"/>
        </w:rPr>
        <w:t> </w:t>
      </w:r>
      <w:r>
        <w:rPr/>
        <w:t>culturally</w:t>
      </w:r>
      <w:r>
        <w:rPr>
          <w:spacing w:val="-4"/>
        </w:rPr>
        <w:t> </w:t>
      </w:r>
      <w:r>
        <w:rPr/>
        <w:t>sensitive</w:t>
      </w:r>
      <w:r>
        <w:rPr>
          <w:spacing w:val="-5"/>
        </w:rPr>
        <w:t> </w:t>
      </w:r>
      <w:r>
        <w:rPr/>
        <w:t>approach</w:t>
      </w:r>
      <w:r>
        <w:rPr>
          <w:spacing w:val="-4"/>
        </w:rPr>
        <w:t> </w:t>
      </w:r>
      <w:r>
        <w:rPr/>
        <w:t>that</w:t>
      </w:r>
      <w:r>
        <w:rPr>
          <w:spacing w:val="-4"/>
        </w:rPr>
        <w:t> </w:t>
      </w:r>
      <w:r>
        <w:rPr/>
        <w:t>includes</w:t>
      </w:r>
      <w:r>
        <w:rPr>
          <w:spacing w:val="-4"/>
        </w:rPr>
        <w:t> </w:t>
      </w:r>
      <w:r>
        <w:rPr/>
        <w:t>cognitive</w:t>
      </w:r>
      <w:r>
        <w:rPr>
          <w:spacing w:val="-5"/>
        </w:rPr>
        <w:t> </w:t>
      </w:r>
      <w:r>
        <w:rPr/>
        <w:t>behavioral</w:t>
      </w:r>
      <w:r>
        <w:rPr>
          <w:spacing w:val="-4"/>
        </w:rPr>
        <w:t> </w:t>
      </w:r>
      <w:r>
        <w:rPr/>
        <w:t>therapy</w:t>
      </w:r>
      <w:r>
        <w:rPr>
          <w:spacing w:val="-4"/>
        </w:rPr>
        <w:t> </w:t>
      </w:r>
      <w:r>
        <w:rPr/>
        <w:t>and</w:t>
      </w:r>
      <w:r>
        <w:rPr>
          <w:spacing w:val="-4"/>
        </w:rPr>
        <w:t> </w:t>
      </w:r>
      <w:r>
        <w:rPr/>
        <w:t>strength- based interventions targeting fear, shame, empathy, self-care, positive self-talk, and integration of values. Furthermore, the present study submits that the intersectionality between intergenerational trauma and complex families is conceptualized from a parallel versus systemic perspective. Given the steady increase in the Latinx population and the increased formations of complex family systems, this vulnerable and underrepresented group requires further research.</w:t>
      </w:r>
    </w:p>
    <w:p>
      <w:pPr>
        <w:pStyle w:val="BodyText"/>
      </w:pPr>
    </w:p>
    <w:p>
      <w:pPr>
        <w:pStyle w:val="Heading1"/>
        <w:ind w:left="119"/>
      </w:pPr>
      <w:r>
        <w:rPr/>
        <w:t>Samantha</w:t>
      </w:r>
      <w:r>
        <w:rPr>
          <w:spacing w:val="-4"/>
        </w:rPr>
        <w:t> </w:t>
      </w:r>
      <w:r>
        <w:rPr>
          <w:spacing w:val="-2"/>
        </w:rPr>
        <w:t>Brown</w:t>
      </w:r>
    </w:p>
    <w:p>
      <w:pPr>
        <w:spacing w:before="0"/>
        <w:ind w:left="119" w:right="64" w:firstLine="0"/>
        <w:jc w:val="left"/>
        <w:rPr>
          <w:i/>
          <w:sz w:val="24"/>
        </w:rPr>
      </w:pPr>
      <w:r>
        <w:rPr>
          <w:i/>
          <w:sz w:val="24"/>
        </w:rPr>
        <w:t>Laughing</w:t>
      </w:r>
      <w:r>
        <w:rPr>
          <w:i/>
          <w:spacing w:val="-4"/>
          <w:sz w:val="24"/>
        </w:rPr>
        <w:t> </w:t>
      </w:r>
      <w:r>
        <w:rPr>
          <w:i/>
          <w:sz w:val="24"/>
        </w:rPr>
        <w:t>Through</w:t>
      </w:r>
      <w:r>
        <w:rPr>
          <w:i/>
          <w:spacing w:val="-4"/>
          <w:sz w:val="24"/>
        </w:rPr>
        <w:t> </w:t>
      </w:r>
      <w:r>
        <w:rPr>
          <w:i/>
          <w:sz w:val="24"/>
        </w:rPr>
        <w:t>the</w:t>
      </w:r>
      <w:r>
        <w:rPr>
          <w:i/>
          <w:spacing w:val="-5"/>
          <w:sz w:val="24"/>
        </w:rPr>
        <w:t> </w:t>
      </w:r>
      <w:r>
        <w:rPr>
          <w:i/>
          <w:sz w:val="24"/>
        </w:rPr>
        <w:t>Pain:</w:t>
      </w:r>
      <w:r>
        <w:rPr>
          <w:i/>
          <w:spacing w:val="-5"/>
          <w:sz w:val="24"/>
        </w:rPr>
        <w:t> </w:t>
      </w:r>
      <w:r>
        <w:rPr>
          <w:i/>
          <w:sz w:val="24"/>
        </w:rPr>
        <w:t>Counselors’</w:t>
      </w:r>
      <w:r>
        <w:rPr>
          <w:i/>
          <w:spacing w:val="-5"/>
          <w:sz w:val="24"/>
        </w:rPr>
        <w:t> </w:t>
      </w:r>
      <w:r>
        <w:rPr>
          <w:i/>
          <w:sz w:val="24"/>
        </w:rPr>
        <w:t>Experiences</w:t>
      </w:r>
      <w:r>
        <w:rPr>
          <w:i/>
          <w:spacing w:val="-4"/>
          <w:sz w:val="24"/>
        </w:rPr>
        <w:t> </w:t>
      </w:r>
      <w:r>
        <w:rPr>
          <w:i/>
          <w:sz w:val="24"/>
        </w:rPr>
        <w:t>with</w:t>
      </w:r>
      <w:r>
        <w:rPr>
          <w:i/>
          <w:spacing w:val="-4"/>
          <w:sz w:val="24"/>
        </w:rPr>
        <w:t> </w:t>
      </w:r>
      <w:r>
        <w:rPr>
          <w:i/>
          <w:sz w:val="24"/>
        </w:rPr>
        <w:t>Applied</w:t>
      </w:r>
      <w:r>
        <w:rPr>
          <w:i/>
          <w:spacing w:val="-4"/>
          <w:sz w:val="24"/>
        </w:rPr>
        <w:t> </w:t>
      </w:r>
      <w:r>
        <w:rPr>
          <w:i/>
          <w:sz w:val="24"/>
        </w:rPr>
        <w:t>Therapeutic</w:t>
      </w:r>
      <w:r>
        <w:rPr>
          <w:i/>
          <w:spacing w:val="-5"/>
          <w:sz w:val="24"/>
        </w:rPr>
        <w:t> </w:t>
      </w:r>
      <w:r>
        <w:rPr>
          <w:i/>
          <w:sz w:val="24"/>
        </w:rPr>
        <w:t>Humor</w:t>
      </w:r>
      <w:r>
        <w:rPr>
          <w:i/>
          <w:spacing w:val="-4"/>
          <w:sz w:val="24"/>
        </w:rPr>
        <w:t> </w:t>
      </w:r>
      <w:r>
        <w:rPr>
          <w:i/>
          <w:sz w:val="24"/>
        </w:rPr>
        <w:t>for</w:t>
      </w:r>
      <w:r>
        <w:rPr>
          <w:i/>
          <w:sz w:val="24"/>
        </w:rPr>
        <w:t> Chronic Pain</w:t>
      </w:r>
    </w:p>
    <w:p>
      <w:pPr>
        <w:pStyle w:val="BodyText"/>
        <w:ind w:left="119"/>
      </w:pPr>
      <w:r>
        <w:rPr/>
        <w:t>The present study explores counselors’ experiences with the use of applied therapeutic humor in treating clients with chronic pain. The researcher interviewed four mental health professionals experienced</w:t>
      </w:r>
      <w:r>
        <w:rPr>
          <w:spacing w:val="-4"/>
        </w:rPr>
        <w:t> </w:t>
      </w:r>
      <w:r>
        <w:rPr/>
        <w:t>in</w:t>
      </w:r>
      <w:r>
        <w:rPr>
          <w:spacing w:val="-4"/>
        </w:rPr>
        <w:t> </w:t>
      </w:r>
      <w:r>
        <w:rPr/>
        <w:t>integrating</w:t>
      </w:r>
      <w:r>
        <w:rPr>
          <w:spacing w:val="-4"/>
        </w:rPr>
        <w:t> </w:t>
      </w:r>
      <w:r>
        <w:rPr/>
        <w:t>therapeutic</w:t>
      </w:r>
      <w:r>
        <w:rPr>
          <w:spacing w:val="-5"/>
        </w:rPr>
        <w:t> </w:t>
      </w:r>
      <w:r>
        <w:rPr/>
        <w:t>humor</w:t>
      </w:r>
      <w:r>
        <w:rPr>
          <w:spacing w:val="-5"/>
        </w:rPr>
        <w:t> </w:t>
      </w:r>
      <w:r>
        <w:rPr/>
        <w:t>into</w:t>
      </w:r>
      <w:r>
        <w:rPr>
          <w:spacing w:val="-2"/>
        </w:rPr>
        <w:t> </w:t>
      </w:r>
      <w:r>
        <w:rPr/>
        <w:t>their</w:t>
      </w:r>
      <w:r>
        <w:rPr>
          <w:spacing w:val="-5"/>
        </w:rPr>
        <w:t> </w:t>
      </w:r>
      <w:r>
        <w:rPr/>
        <w:t>practice</w:t>
      </w:r>
      <w:r>
        <w:rPr>
          <w:spacing w:val="-5"/>
        </w:rPr>
        <w:t> </w:t>
      </w:r>
      <w:r>
        <w:rPr/>
        <w:t>using</w:t>
      </w:r>
      <w:r>
        <w:rPr>
          <w:spacing w:val="-4"/>
        </w:rPr>
        <w:t> </w:t>
      </w:r>
      <w:r>
        <w:rPr/>
        <w:t>a</w:t>
      </w:r>
      <w:r>
        <w:rPr>
          <w:spacing w:val="-5"/>
        </w:rPr>
        <w:t> </w:t>
      </w:r>
      <w:r>
        <w:rPr/>
        <w:t>semi-structured</w:t>
      </w:r>
      <w:r>
        <w:rPr>
          <w:spacing w:val="-4"/>
        </w:rPr>
        <w:t> </w:t>
      </w:r>
      <w:r>
        <w:rPr/>
        <w:t>interview approach. The researcher utilized thematic analysis to identify themes and subthemes present in the data. Three broad themes emerged: considerations in the therapeutic relationship, treatment implications and outcomes, and variations of applied therapeutic humor. In concurrence with the present literature, the results suggest applied therapeutic humor can significantly affect pain tolerance in addition to fostering the therapeutic relationship.</w:t>
      </w:r>
    </w:p>
    <w:p>
      <w:pPr>
        <w:pStyle w:val="BodyText"/>
      </w:pPr>
    </w:p>
    <w:p>
      <w:pPr>
        <w:pStyle w:val="Heading1"/>
        <w:spacing w:before="1"/>
        <w:ind w:left="119"/>
      </w:pPr>
      <w:r>
        <w:rPr/>
        <w:t>Nicole</w:t>
      </w:r>
      <w:r>
        <w:rPr>
          <w:spacing w:val="-4"/>
        </w:rPr>
        <w:t> </w:t>
      </w:r>
      <w:r>
        <w:rPr/>
        <w:t>Ryan</w:t>
      </w:r>
      <w:r>
        <w:rPr>
          <w:spacing w:val="-2"/>
        </w:rPr>
        <w:t> Carroll</w:t>
      </w:r>
    </w:p>
    <w:p>
      <w:pPr>
        <w:spacing w:before="0"/>
        <w:ind w:left="119" w:right="0" w:firstLine="0"/>
        <w:jc w:val="left"/>
        <w:rPr>
          <w:i/>
          <w:sz w:val="24"/>
        </w:rPr>
      </w:pPr>
      <w:r>
        <w:rPr>
          <w:i/>
          <w:sz w:val="24"/>
        </w:rPr>
        <w:t>Clinical</w:t>
      </w:r>
      <w:r>
        <w:rPr>
          <w:i/>
          <w:spacing w:val="-3"/>
          <w:sz w:val="24"/>
        </w:rPr>
        <w:t> </w:t>
      </w:r>
      <w:r>
        <w:rPr>
          <w:i/>
          <w:sz w:val="24"/>
        </w:rPr>
        <w:t>Considerations</w:t>
      </w:r>
      <w:r>
        <w:rPr>
          <w:i/>
          <w:spacing w:val="-2"/>
          <w:sz w:val="24"/>
        </w:rPr>
        <w:t> </w:t>
      </w:r>
      <w:r>
        <w:rPr>
          <w:i/>
          <w:sz w:val="24"/>
        </w:rPr>
        <w:t>for</w:t>
      </w:r>
      <w:r>
        <w:rPr>
          <w:i/>
          <w:spacing w:val="-3"/>
          <w:sz w:val="24"/>
        </w:rPr>
        <w:t> </w:t>
      </w:r>
      <w:r>
        <w:rPr>
          <w:i/>
          <w:sz w:val="24"/>
        </w:rPr>
        <w:t>Exploring</w:t>
      </w:r>
      <w:r>
        <w:rPr>
          <w:i/>
          <w:spacing w:val="-2"/>
          <w:sz w:val="24"/>
        </w:rPr>
        <w:t> </w:t>
      </w:r>
      <w:r>
        <w:rPr>
          <w:i/>
          <w:sz w:val="24"/>
        </w:rPr>
        <w:t>Identity</w:t>
      </w:r>
      <w:r>
        <w:rPr>
          <w:i/>
          <w:spacing w:val="-3"/>
          <w:sz w:val="24"/>
        </w:rPr>
        <w:t> </w:t>
      </w:r>
      <w:r>
        <w:rPr>
          <w:i/>
          <w:sz w:val="24"/>
        </w:rPr>
        <w:t>in</w:t>
      </w:r>
      <w:r>
        <w:rPr>
          <w:i/>
          <w:spacing w:val="-3"/>
          <w:sz w:val="24"/>
        </w:rPr>
        <w:t> </w:t>
      </w:r>
      <w:r>
        <w:rPr>
          <w:i/>
          <w:sz w:val="24"/>
        </w:rPr>
        <w:t>Individuals</w:t>
      </w:r>
      <w:r>
        <w:rPr>
          <w:i/>
          <w:spacing w:val="-2"/>
          <w:sz w:val="24"/>
        </w:rPr>
        <w:t> </w:t>
      </w:r>
      <w:r>
        <w:rPr>
          <w:i/>
          <w:sz w:val="24"/>
        </w:rPr>
        <w:t>with</w:t>
      </w:r>
      <w:r>
        <w:rPr>
          <w:i/>
          <w:spacing w:val="-2"/>
          <w:sz w:val="24"/>
        </w:rPr>
        <w:t> </w:t>
      </w:r>
      <w:r>
        <w:rPr>
          <w:i/>
          <w:sz w:val="24"/>
        </w:rPr>
        <w:t>Chronic</w:t>
      </w:r>
      <w:r>
        <w:rPr>
          <w:i/>
          <w:spacing w:val="-3"/>
          <w:sz w:val="24"/>
        </w:rPr>
        <w:t> </w:t>
      </w:r>
      <w:r>
        <w:rPr>
          <w:i/>
          <w:spacing w:val="-4"/>
          <w:sz w:val="24"/>
        </w:rPr>
        <w:t>Pain</w:t>
      </w:r>
    </w:p>
    <w:p>
      <w:pPr>
        <w:pStyle w:val="BodyText"/>
        <w:ind w:left="119" w:right="102"/>
      </w:pPr>
      <w:r>
        <w:rPr/>
        <w:t>Chronic pain is an inherently destabilizing experience that can alter how individuals relate to the world. The present study examined clinicians’ experiences with individuals with chronic pain to determine the extent to which chronic pain impacts a person’s sense of individual, interpersonal, and</w:t>
      </w:r>
      <w:r>
        <w:rPr>
          <w:spacing w:val="-3"/>
        </w:rPr>
        <w:t> </w:t>
      </w:r>
      <w:r>
        <w:rPr/>
        <w:t>societal</w:t>
      </w:r>
      <w:r>
        <w:rPr>
          <w:spacing w:val="-3"/>
        </w:rPr>
        <w:t> </w:t>
      </w:r>
      <w:r>
        <w:rPr/>
        <w:t>identities,</w:t>
      </w:r>
      <w:r>
        <w:rPr>
          <w:spacing w:val="-3"/>
        </w:rPr>
        <w:t> </w:t>
      </w:r>
      <w:r>
        <w:rPr/>
        <w:t>as</w:t>
      </w:r>
      <w:r>
        <w:rPr>
          <w:spacing w:val="-1"/>
        </w:rPr>
        <w:t> </w:t>
      </w:r>
      <w:r>
        <w:rPr/>
        <w:t>well</w:t>
      </w:r>
      <w:r>
        <w:rPr>
          <w:spacing w:val="-3"/>
        </w:rPr>
        <w:t> </w:t>
      </w:r>
      <w:r>
        <w:rPr/>
        <w:t>as</w:t>
      </w:r>
      <w:r>
        <w:rPr>
          <w:spacing w:val="-3"/>
        </w:rPr>
        <w:t> </w:t>
      </w:r>
      <w:r>
        <w:rPr/>
        <w:t>possible</w:t>
      </w:r>
      <w:r>
        <w:rPr>
          <w:spacing w:val="-4"/>
        </w:rPr>
        <w:t> </w:t>
      </w:r>
      <w:r>
        <w:rPr/>
        <w:t>treatment</w:t>
      </w:r>
      <w:r>
        <w:rPr>
          <w:spacing w:val="-3"/>
        </w:rPr>
        <w:t> </w:t>
      </w:r>
      <w:r>
        <w:rPr/>
        <w:t>approaches</w:t>
      </w:r>
      <w:r>
        <w:rPr>
          <w:spacing w:val="-3"/>
        </w:rPr>
        <w:t> </w:t>
      </w:r>
      <w:r>
        <w:rPr/>
        <w:t>to</w:t>
      </w:r>
      <w:r>
        <w:rPr>
          <w:spacing w:val="-3"/>
        </w:rPr>
        <w:t> </w:t>
      </w:r>
      <w:r>
        <w:rPr/>
        <w:t>address</w:t>
      </w:r>
      <w:r>
        <w:rPr>
          <w:spacing w:val="-1"/>
        </w:rPr>
        <w:t> </w:t>
      </w:r>
      <w:r>
        <w:rPr/>
        <w:t>such</w:t>
      </w:r>
      <w:r>
        <w:rPr>
          <w:spacing w:val="-3"/>
        </w:rPr>
        <w:t> </w:t>
      </w:r>
      <w:r>
        <w:rPr/>
        <w:t>issues</w:t>
      </w:r>
      <w:r>
        <w:rPr>
          <w:spacing w:val="-3"/>
        </w:rPr>
        <w:t> </w:t>
      </w:r>
      <w:r>
        <w:rPr/>
        <w:t>of</w:t>
      </w:r>
      <w:r>
        <w:rPr>
          <w:spacing w:val="-4"/>
        </w:rPr>
        <w:t> </w:t>
      </w:r>
      <w:r>
        <w:rPr/>
        <w:t>identity. After a review of the existing literature, four mental health clinicians with experience in working with individuals with chronic pain were interviewed. From these interviews, three themes emerged: chronic pain’s impact on identity, treatment approaches to address chronic pain and identity, and intersectional considerations of chronic pain and identity. The findings, in conjunction with existing literature, suggest that education surrounding chronic pain, honoring the stigma inherent in chronic pain, and adopting the principles of advocacy are all crucial in treating identity issues in this population.</w:t>
      </w:r>
    </w:p>
    <w:p>
      <w:pPr>
        <w:spacing w:after="0"/>
        <w:sectPr>
          <w:type w:val="continuous"/>
          <w:pgSz w:w="12240" w:h="15840"/>
          <w:pgMar w:top="1360" w:bottom="280" w:left="1320" w:right="1340"/>
        </w:sectPr>
      </w:pPr>
    </w:p>
    <w:p>
      <w:pPr>
        <w:pStyle w:val="Heading1"/>
        <w:spacing w:before="79"/>
      </w:pPr>
      <w:r>
        <w:rPr/>
        <w:t>Winston</w:t>
      </w:r>
      <w:r>
        <w:rPr>
          <w:spacing w:val="-3"/>
        </w:rPr>
        <w:t> </w:t>
      </w:r>
      <w:r>
        <w:rPr/>
        <w:t>W.</w:t>
      </w:r>
      <w:r>
        <w:rPr>
          <w:spacing w:val="-1"/>
        </w:rPr>
        <w:t> </w:t>
      </w:r>
      <w:r>
        <w:rPr>
          <w:spacing w:val="-4"/>
        </w:rPr>
        <w:t>Chang</w:t>
      </w:r>
    </w:p>
    <w:p>
      <w:pPr>
        <w:spacing w:before="0"/>
        <w:ind w:left="119" w:right="0" w:firstLine="0"/>
        <w:jc w:val="left"/>
        <w:rPr>
          <w:i/>
          <w:sz w:val="24"/>
        </w:rPr>
      </w:pPr>
      <w:r>
        <w:rPr>
          <w:i/>
          <w:sz w:val="24"/>
        </w:rPr>
        <w:t>Compassionately</w:t>
      </w:r>
      <w:r>
        <w:rPr>
          <w:i/>
          <w:spacing w:val="-6"/>
          <w:sz w:val="24"/>
        </w:rPr>
        <w:t> </w:t>
      </w:r>
      <w:r>
        <w:rPr>
          <w:i/>
          <w:sz w:val="24"/>
        </w:rPr>
        <w:t>Navigating</w:t>
      </w:r>
      <w:r>
        <w:rPr>
          <w:i/>
          <w:spacing w:val="-3"/>
          <w:sz w:val="24"/>
        </w:rPr>
        <w:t> </w:t>
      </w:r>
      <w:r>
        <w:rPr>
          <w:i/>
          <w:sz w:val="24"/>
        </w:rPr>
        <w:t>Chinese</w:t>
      </w:r>
      <w:r>
        <w:rPr>
          <w:i/>
          <w:spacing w:val="-4"/>
          <w:sz w:val="24"/>
        </w:rPr>
        <w:t> </w:t>
      </w:r>
      <w:r>
        <w:rPr>
          <w:i/>
          <w:sz w:val="24"/>
        </w:rPr>
        <w:t>American</w:t>
      </w:r>
      <w:r>
        <w:rPr>
          <w:i/>
          <w:spacing w:val="-1"/>
          <w:sz w:val="24"/>
        </w:rPr>
        <w:t> </w:t>
      </w:r>
      <w:r>
        <w:rPr>
          <w:i/>
          <w:sz w:val="24"/>
        </w:rPr>
        <w:t>Men’s</w:t>
      </w:r>
      <w:r>
        <w:rPr>
          <w:i/>
          <w:spacing w:val="-3"/>
          <w:sz w:val="24"/>
        </w:rPr>
        <w:t> </w:t>
      </w:r>
      <w:r>
        <w:rPr>
          <w:i/>
          <w:sz w:val="24"/>
        </w:rPr>
        <w:t>Bicultural</w:t>
      </w:r>
      <w:r>
        <w:rPr>
          <w:i/>
          <w:spacing w:val="-2"/>
          <w:sz w:val="24"/>
        </w:rPr>
        <w:t> Masculinities</w:t>
      </w:r>
    </w:p>
    <w:p>
      <w:pPr>
        <w:pStyle w:val="BodyText"/>
        <w:ind w:left="119"/>
      </w:pPr>
      <w:r>
        <w:rPr/>
        <w:t>Chinese American men experience cultural and gendered pressures from two sides. Bicultural masculinities teach these men to balance their honor and filial piety – a strong and culturally Chinese</w:t>
      </w:r>
      <w:r>
        <w:rPr>
          <w:spacing w:val="-4"/>
        </w:rPr>
        <w:t> </w:t>
      </w:r>
      <w:r>
        <w:rPr/>
        <w:t>duty</w:t>
      </w:r>
      <w:r>
        <w:rPr>
          <w:spacing w:val="-3"/>
        </w:rPr>
        <w:t> </w:t>
      </w:r>
      <w:r>
        <w:rPr/>
        <w:t>to</w:t>
      </w:r>
      <w:r>
        <w:rPr>
          <w:spacing w:val="-3"/>
        </w:rPr>
        <w:t> </w:t>
      </w:r>
      <w:r>
        <w:rPr/>
        <w:t>family</w:t>
      </w:r>
      <w:r>
        <w:rPr>
          <w:spacing w:val="-3"/>
        </w:rPr>
        <w:t> </w:t>
      </w:r>
      <w:r>
        <w:rPr/>
        <w:t>–</w:t>
      </w:r>
      <w:r>
        <w:rPr>
          <w:spacing w:val="-3"/>
        </w:rPr>
        <w:t> </w:t>
      </w:r>
      <w:r>
        <w:rPr/>
        <w:t>with</w:t>
      </w:r>
      <w:r>
        <w:rPr>
          <w:spacing w:val="-3"/>
        </w:rPr>
        <w:t> </w:t>
      </w:r>
      <w:r>
        <w:rPr/>
        <w:t>the</w:t>
      </w:r>
      <w:r>
        <w:rPr>
          <w:spacing w:val="-4"/>
        </w:rPr>
        <w:t> </w:t>
      </w:r>
      <w:r>
        <w:rPr/>
        <w:t>imposing</w:t>
      </w:r>
      <w:r>
        <w:rPr>
          <w:spacing w:val="-3"/>
        </w:rPr>
        <w:t> </w:t>
      </w:r>
      <w:r>
        <w:rPr/>
        <w:t>expectations</w:t>
      </w:r>
      <w:r>
        <w:rPr>
          <w:spacing w:val="-3"/>
        </w:rPr>
        <w:t> </w:t>
      </w:r>
      <w:r>
        <w:rPr/>
        <w:t>of</w:t>
      </w:r>
      <w:r>
        <w:rPr>
          <w:spacing w:val="-4"/>
        </w:rPr>
        <w:t> </w:t>
      </w:r>
      <w:r>
        <w:rPr/>
        <w:t>“being</w:t>
      </w:r>
      <w:r>
        <w:rPr>
          <w:spacing w:val="-3"/>
        </w:rPr>
        <w:t> </w:t>
      </w:r>
      <w:r>
        <w:rPr/>
        <w:t>a</w:t>
      </w:r>
      <w:r>
        <w:rPr>
          <w:spacing w:val="-4"/>
        </w:rPr>
        <w:t> </w:t>
      </w:r>
      <w:r>
        <w:rPr/>
        <w:t>man”</w:t>
      </w:r>
      <w:r>
        <w:rPr>
          <w:spacing w:val="-4"/>
        </w:rPr>
        <w:t> </w:t>
      </w:r>
      <w:r>
        <w:rPr/>
        <w:t>in</w:t>
      </w:r>
      <w:r>
        <w:rPr>
          <w:spacing w:val="-3"/>
        </w:rPr>
        <w:t> </w:t>
      </w:r>
      <w:r>
        <w:rPr/>
        <w:t>American</w:t>
      </w:r>
      <w:r>
        <w:rPr>
          <w:spacing w:val="-3"/>
        </w:rPr>
        <w:t> </w:t>
      </w:r>
      <w:r>
        <w:rPr/>
        <w:t>society: often sacrificing their own mental and physical well-being in the pursuit of these ideals.</w:t>
      </w:r>
    </w:p>
    <w:p>
      <w:pPr>
        <w:pStyle w:val="BodyText"/>
        <w:ind w:left="120" w:right="110"/>
      </w:pPr>
      <w:r>
        <w:rPr/>
        <w:t>Dialectically</w:t>
      </w:r>
      <w:r>
        <w:rPr>
          <w:spacing w:val="-5"/>
        </w:rPr>
        <w:t> </w:t>
      </w:r>
      <w:r>
        <w:rPr/>
        <w:t>balancing</w:t>
      </w:r>
      <w:r>
        <w:rPr>
          <w:spacing w:val="-5"/>
        </w:rPr>
        <w:t> </w:t>
      </w:r>
      <w:r>
        <w:rPr/>
        <w:t>seemingly</w:t>
      </w:r>
      <w:r>
        <w:rPr>
          <w:spacing w:val="-5"/>
        </w:rPr>
        <w:t> </w:t>
      </w:r>
      <w:r>
        <w:rPr/>
        <w:t>contradictory</w:t>
      </w:r>
      <w:r>
        <w:rPr>
          <w:spacing w:val="-5"/>
        </w:rPr>
        <w:t> </w:t>
      </w:r>
      <w:r>
        <w:rPr/>
        <w:t>traits,</w:t>
      </w:r>
      <w:r>
        <w:rPr>
          <w:spacing w:val="-5"/>
        </w:rPr>
        <w:t> </w:t>
      </w:r>
      <w:r>
        <w:rPr/>
        <w:t>these</w:t>
      </w:r>
      <w:r>
        <w:rPr>
          <w:spacing w:val="-6"/>
        </w:rPr>
        <w:t> </w:t>
      </w:r>
      <w:r>
        <w:rPr/>
        <w:t>men</w:t>
      </w:r>
      <w:r>
        <w:rPr>
          <w:spacing w:val="-5"/>
        </w:rPr>
        <w:t> </w:t>
      </w:r>
      <w:r>
        <w:rPr/>
        <w:t>simultaneously</w:t>
      </w:r>
      <w:r>
        <w:rPr>
          <w:spacing w:val="-5"/>
        </w:rPr>
        <w:t> </w:t>
      </w:r>
      <w:r>
        <w:rPr/>
        <w:t>express</w:t>
      </w:r>
      <w:r>
        <w:rPr>
          <w:spacing w:val="-5"/>
        </w:rPr>
        <w:t> </w:t>
      </w:r>
      <w:r>
        <w:rPr/>
        <w:t>feelings of competence and inadequacy. Three semi-structured interviews with mental health professionals who work alongside these men unveiled more detail about this complex and uniquely relational experience of masculinity, the cultural conflicts that arise in the performance of</w:t>
      </w:r>
      <w:r>
        <w:rPr>
          <w:spacing w:val="-3"/>
        </w:rPr>
        <w:t> </w:t>
      </w:r>
      <w:r>
        <w:rPr/>
        <w:t>that</w:t>
      </w:r>
      <w:r>
        <w:rPr>
          <w:spacing w:val="-2"/>
        </w:rPr>
        <w:t> </w:t>
      </w:r>
      <w:r>
        <w:rPr/>
        <w:t>masculinity,</w:t>
      </w:r>
      <w:r>
        <w:rPr>
          <w:spacing w:val="-2"/>
        </w:rPr>
        <w:t> </w:t>
      </w:r>
      <w:r>
        <w:rPr/>
        <w:t>and</w:t>
      </w:r>
      <w:r>
        <w:rPr>
          <w:spacing w:val="-2"/>
        </w:rPr>
        <w:t> </w:t>
      </w:r>
      <w:r>
        <w:rPr/>
        <w:t>the</w:t>
      </w:r>
      <w:r>
        <w:rPr>
          <w:spacing w:val="-3"/>
        </w:rPr>
        <w:t> </w:t>
      </w:r>
      <w:r>
        <w:rPr/>
        <w:t>development</w:t>
      </w:r>
      <w:r>
        <w:rPr>
          <w:spacing w:val="-2"/>
        </w:rPr>
        <w:t> </w:t>
      </w:r>
      <w:r>
        <w:rPr/>
        <w:t>of</w:t>
      </w:r>
      <w:r>
        <w:rPr>
          <w:spacing w:val="-1"/>
        </w:rPr>
        <w:t> </w:t>
      </w:r>
      <w:r>
        <w:rPr/>
        <w:t>awareness,</w:t>
      </w:r>
      <w:r>
        <w:rPr>
          <w:spacing w:val="-2"/>
        </w:rPr>
        <w:t> </w:t>
      </w:r>
      <w:r>
        <w:rPr/>
        <w:t>acceptance,</w:t>
      </w:r>
      <w:r>
        <w:rPr>
          <w:spacing w:val="-2"/>
        </w:rPr>
        <w:t> </w:t>
      </w:r>
      <w:r>
        <w:rPr/>
        <w:t>and empowerment</w:t>
      </w:r>
      <w:r>
        <w:rPr>
          <w:spacing w:val="-2"/>
        </w:rPr>
        <w:t> </w:t>
      </w:r>
      <w:r>
        <w:rPr/>
        <w:t>in</w:t>
      </w:r>
      <w:r>
        <w:rPr>
          <w:spacing w:val="-2"/>
        </w:rPr>
        <w:t> </w:t>
      </w:r>
      <w:r>
        <w:rPr/>
        <w:t>helping these men find strength in their own centers again. Findings suggest that Chinese American men may especially benefit from interventions that facilitate authentic connections with self.</w:t>
      </w:r>
    </w:p>
    <w:p>
      <w:pPr>
        <w:pStyle w:val="BodyText"/>
      </w:pPr>
    </w:p>
    <w:p>
      <w:pPr>
        <w:pStyle w:val="Heading1"/>
      </w:pPr>
      <w:r>
        <w:rPr/>
        <w:t>Erika</w:t>
      </w:r>
      <w:r>
        <w:rPr>
          <w:spacing w:val="-3"/>
        </w:rPr>
        <w:t> </w:t>
      </w:r>
      <w:r>
        <w:rPr>
          <w:spacing w:val="-2"/>
        </w:rPr>
        <w:t>Clever</w:t>
      </w:r>
    </w:p>
    <w:p>
      <w:pPr>
        <w:spacing w:before="0"/>
        <w:ind w:left="120" w:right="0" w:firstLine="0"/>
        <w:jc w:val="left"/>
        <w:rPr>
          <w:i/>
          <w:sz w:val="24"/>
        </w:rPr>
      </w:pPr>
      <w:r>
        <w:rPr>
          <w:i/>
          <w:sz w:val="24"/>
        </w:rPr>
        <w:t>Counselors’</w:t>
      </w:r>
      <w:r>
        <w:rPr>
          <w:i/>
          <w:spacing w:val="-5"/>
          <w:sz w:val="24"/>
        </w:rPr>
        <w:t> </w:t>
      </w:r>
      <w:r>
        <w:rPr>
          <w:i/>
          <w:sz w:val="24"/>
        </w:rPr>
        <w:t>Experience</w:t>
      </w:r>
      <w:r>
        <w:rPr>
          <w:i/>
          <w:spacing w:val="-3"/>
          <w:sz w:val="24"/>
        </w:rPr>
        <w:t> </w:t>
      </w:r>
      <w:r>
        <w:rPr>
          <w:i/>
          <w:sz w:val="24"/>
        </w:rPr>
        <w:t>Working</w:t>
      </w:r>
      <w:r>
        <w:rPr>
          <w:i/>
          <w:spacing w:val="-4"/>
          <w:sz w:val="24"/>
        </w:rPr>
        <w:t> </w:t>
      </w:r>
      <w:r>
        <w:rPr>
          <w:i/>
          <w:sz w:val="24"/>
        </w:rPr>
        <w:t>with</w:t>
      </w:r>
      <w:r>
        <w:rPr>
          <w:i/>
          <w:spacing w:val="-4"/>
          <w:sz w:val="24"/>
        </w:rPr>
        <w:t> </w:t>
      </w:r>
      <w:r>
        <w:rPr>
          <w:i/>
          <w:sz w:val="24"/>
        </w:rPr>
        <w:t>Adolescents</w:t>
      </w:r>
      <w:r>
        <w:rPr>
          <w:i/>
          <w:spacing w:val="-4"/>
          <w:sz w:val="24"/>
        </w:rPr>
        <w:t> </w:t>
      </w:r>
      <w:r>
        <w:rPr>
          <w:i/>
          <w:sz w:val="24"/>
        </w:rPr>
        <w:t>Engaged</w:t>
      </w:r>
      <w:r>
        <w:rPr>
          <w:i/>
          <w:spacing w:val="-4"/>
          <w:sz w:val="24"/>
        </w:rPr>
        <w:t> </w:t>
      </w:r>
      <w:r>
        <w:rPr>
          <w:i/>
          <w:sz w:val="24"/>
        </w:rPr>
        <w:t>in</w:t>
      </w:r>
      <w:r>
        <w:rPr>
          <w:i/>
          <w:spacing w:val="-4"/>
          <w:sz w:val="24"/>
        </w:rPr>
        <w:t> </w:t>
      </w:r>
      <w:r>
        <w:rPr>
          <w:i/>
          <w:sz w:val="24"/>
        </w:rPr>
        <w:t>Substance</w:t>
      </w:r>
      <w:r>
        <w:rPr>
          <w:i/>
          <w:spacing w:val="-3"/>
          <w:sz w:val="24"/>
        </w:rPr>
        <w:t> </w:t>
      </w:r>
      <w:r>
        <w:rPr>
          <w:i/>
          <w:sz w:val="24"/>
        </w:rPr>
        <w:t>and</w:t>
      </w:r>
      <w:r>
        <w:rPr>
          <w:i/>
          <w:spacing w:val="-4"/>
          <w:sz w:val="24"/>
        </w:rPr>
        <w:t> </w:t>
      </w:r>
      <w:r>
        <w:rPr>
          <w:i/>
          <w:sz w:val="24"/>
        </w:rPr>
        <w:t>Alcohol</w:t>
      </w:r>
      <w:r>
        <w:rPr>
          <w:i/>
          <w:spacing w:val="-4"/>
          <w:sz w:val="24"/>
        </w:rPr>
        <w:t> </w:t>
      </w:r>
      <w:r>
        <w:rPr>
          <w:i/>
          <w:sz w:val="24"/>
        </w:rPr>
        <w:t>use</w:t>
      </w:r>
      <w:r>
        <w:rPr>
          <w:i/>
          <w:spacing w:val="-5"/>
          <w:sz w:val="24"/>
        </w:rPr>
        <w:t> </w:t>
      </w:r>
      <w:r>
        <w:rPr>
          <w:i/>
          <w:sz w:val="24"/>
        </w:rPr>
        <w:t>as</w:t>
      </w:r>
      <w:r>
        <w:rPr>
          <w:i/>
          <w:spacing w:val="-4"/>
          <w:sz w:val="24"/>
        </w:rPr>
        <w:t> </w:t>
      </w:r>
      <w:r>
        <w:rPr>
          <w:i/>
          <w:sz w:val="24"/>
        </w:rPr>
        <w:t>a</w:t>
      </w:r>
      <w:r>
        <w:rPr>
          <w:i/>
          <w:sz w:val="24"/>
        </w:rPr>
        <w:t> Result of the COVID-19 Lockdown</w:t>
      </w:r>
    </w:p>
    <w:p>
      <w:pPr>
        <w:pStyle w:val="BodyText"/>
        <w:ind w:left="120" w:right="160"/>
      </w:pPr>
      <w:r>
        <w:rPr/>
        <w:t>Isolation, fear, and uncertainty fueled an uptick in substance and alcohol use among adolescents during and after the COVID-19 lockdown. The literature suggests that familial and social connections</w:t>
      </w:r>
      <w:r>
        <w:rPr>
          <w:spacing w:val="-3"/>
        </w:rPr>
        <w:t> </w:t>
      </w:r>
      <w:r>
        <w:rPr/>
        <w:t>acted</w:t>
      </w:r>
      <w:r>
        <w:rPr>
          <w:spacing w:val="-3"/>
        </w:rPr>
        <w:t> </w:t>
      </w:r>
      <w:r>
        <w:rPr/>
        <w:t>as</w:t>
      </w:r>
      <w:r>
        <w:rPr>
          <w:spacing w:val="-3"/>
        </w:rPr>
        <w:t> </w:t>
      </w:r>
      <w:r>
        <w:rPr/>
        <w:t>the</w:t>
      </w:r>
      <w:r>
        <w:rPr>
          <w:spacing w:val="-2"/>
        </w:rPr>
        <w:t> </w:t>
      </w:r>
      <w:r>
        <w:rPr/>
        <w:t>strongest</w:t>
      </w:r>
      <w:r>
        <w:rPr>
          <w:spacing w:val="-3"/>
        </w:rPr>
        <w:t> </w:t>
      </w:r>
      <w:r>
        <w:rPr/>
        <w:t>protective</w:t>
      </w:r>
      <w:r>
        <w:rPr>
          <w:spacing w:val="-4"/>
        </w:rPr>
        <w:t> </w:t>
      </w:r>
      <w:r>
        <w:rPr/>
        <w:t>factors</w:t>
      </w:r>
      <w:r>
        <w:rPr>
          <w:spacing w:val="-3"/>
        </w:rPr>
        <w:t> </w:t>
      </w:r>
      <w:r>
        <w:rPr/>
        <w:t>against</w:t>
      </w:r>
      <w:r>
        <w:rPr>
          <w:spacing w:val="-3"/>
        </w:rPr>
        <w:t> </w:t>
      </w:r>
      <w:r>
        <w:rPr/>
        <w:t>substance</w:t>
      </w:r>
      <w:r>
        <w:rPr>
          <w:spacing w:val="-2"/>
        </w:rPr>
        <w:t> </w:t>
      </w:r>
      <w:r>
        <w:rPr/>
        <w:t>and</w:t>
      </w:r>
      <w:r>
        <w:rPr>
          <w:spacing w:val="-2"/>
        </w:rPr>
        <w:t> </w:t>
      </w:r>
      <w:r>
        <w:rPr/>
        <w:t>alcohol</w:t>
      </w:r>
      <w:r>
        <w:rPr>
          <w:spacing w:val="-3"/>
        </w:rPr>
        <w:t> </w:t>
      </w:r>
      <w:r>
        <w:rPr/>
        <w:t>use</w:t>
      </w:r>
      <w:r>
        <w:rPr>
          <w:spacing w:val="-4"/>
        </w:rPr>
        <w:t> </w:t>
      </w:r>
      <w:r>
        <w:rPr/>
        <w:t>while</w:t>
      </w:r>
      <w:r>
        <w:rPr>
          <w:spacing w:val="-4"/>
        </w:rPr>
        <w:t> </w:t>
      </w:r>
      <w:r>
        <w:rPr/>
        <w:t>loss of</w:t>
      </w:r>
      <w:r>
        <w:rPr>
          <w:spacing w:val="-1"/>
        </w:rPr>
        <w:t> </w:t>
      </w:r>
      <w:r>
        <w:rPr/>
        <w:t>connection and increased utilization of</w:t>
      </w:r>
      <w:r>
        <w:rPr>
          <w:spacing w:val="-1"/>
        </w:rPr>
        <w:t> </w:t>
      </w:r>
      <w:r>
        <w:rPr/>
        <w:t>social media</w:t>
      </w:r>
      <w:r>
        <w:rPr>
          <w:spacing w:val="-1"/>
        </w:rPr>
        <w:t> </w:t>
      </w:r>
      <w:r>
        <w:rPr/>
        <w:t>increased negative thoughts and feelings. This qualitative study examined the ways in which therapists work with adolescents who were engaged in substance or alcohol use as a result of the COVID-19 lockdown. Three community mental health therapists were interviewed about their experiences working with adolescents during</w:t>
      </w:r>
      <w:r>
        <w:rPr>
          <w:spacing w:val="-2"/>
        </w:rPr>
        <w:t> </w:t>
      </w:r>
      <w:r>
        <w:rPr/>
        <w:t>and</w:t>
      </w:r>
      <w:r>
        <w:rPr>
          <w:spacing w:val="-2"/>
        </w:rPr>
        <w:t> </w:t>
      </w:r>
      <w:r>
        <w:rPr/>
        <w:t>after</w:t>
      </w:r>
      <w:r>
        <w:rPr>
          <w:spacing w:val="-3"/>
        </w:rPr>
        <w:t> </w:t>
      </w:r>
      <w:r>
        <w:rPr/>
        <w:t>the</w:t>
      </w:r>
      <w:r>
        <w:rPr>
          <w:spacing w:val="-3"/>
        </w:rPr>
        <w:t> </w:t>
      </w:r>
      <w:r>
        <w:rPr/>
        <w:t>COVID-19</w:t>
      </w:r>
      <w:r>
        <w:rPr>
          <w:spacing w:val="-2"/>
        </w:rPr>
        <w:t> </w:t>
      </w:r>
      <w:r>
        <w:rPr/>
        <w:t>lockdown.</w:t>
      </w:r>
      <w:r>
        <w:rPr>
          <w:spacing w:val="-2"/>
        </w:rPr>
        <w:t> </w:t>
      </w:r>
      <w:r>
        <w:rPr/>
        <w:t>Thematic</w:t>
      </w:r>
      <w:r>
        <w:rPr>
          <w:spacing w:val="-3"/>
        </w:rPr>
        <w:t> </w:t>
      </w:r>
      <w:r>
        <w:rPr/>
        <w:t>analysis</w:t>
      </w:r>
      <w:r>
        <w:rPr>
          <w:spacing w:val="-2"/>
        </w:rPr>
        <w:t> </w:t>
      </w:r>
      <w:r>
        <w:rPr/>
        <w:t>of</w:t>
      </w:r>
      <w:r>
        <w:rPr>
          <w:spacing w:val="-3"/>
        </w:rPr>
        <w:t> </w:t>
      </w:r>
      <w:r>
        <w:rPr/>
        <w:t>the</w:t>
      </w:r>
      <w:r>
        <w:rPr>
          <w:spacing w:val="-3"/>
        </w:rPr>
        <w:t> </w:t>
      </w:r>
      <w:r>
        <w:rPr/>
        <w:t>data</w:t>
      </w:r>
      <w:r>
        <w:rPr>
          <w:spacing w:val="-1"/>
        </w:rPr>
        <w:t> </w:t>
      </w:r>
      <w:r>
        <w:rPr/>
        <w:t>resulted</w:t>
      </w:r>
      <w:r>
        <w:rPr>
          <w:spacing w:val="-2"/>
        </w:rPr>
        <w:t> </w:t>
      </w:r>
      <w:r>
        <w:rPr/>
        <w:t>six</w:t>
      </w:r>
      <w:r>
        <w:rPr>
          <w:spacing w:val="-2"/>
        </w:rPr>
        <w:t> </w:t>
      </w:r>
      <w:r>
        <w:rPr/>
        <w:t>themes</w:t>
      </w:r>
      <w:r>
        <w:rPr>
          <w:spacing w:val="-2"/>
        </w:rPr>
        <w:t> </w:t>
      </w:r>
      <w:r>
        <w:rPr/>
        <w:t>that included (a) importance of therapeutic relationship, (b) use of substance or alcohol to cope with the COVID-19 lockdown, (c) stress and anxiety caused by COVID-19 lockdown, (d) influence of family environment, (e) common interventions, and (f) risk/protective factors. The results of the present study support and expand the current literature regarding the importance of the therapeutic relationship, healthy coping skills, and familial and social relationships. Clinical implications, limitations of the present study, and areas of future research are also discussed.</w:t>
      </w:r>
    </w:p>
    <w:p>
      <w:pPr>
        <w:pStyle w:val="BodyText"/>
      </w:pPr>
    </w:p>
    <w:p>
      <w:pPr>
        <w:pStyle w:val="Heading1"/>
        <w:spacing w:before="1"/>
      </w:pPr>
      <w:r>
        <w:rPr/>
        <w:t>Zackery</w:t>
      </w:r>
      <w:r>
        <w:rPr>
          <w:spacing w:val="-3"/>
        </w:rPr>
        <w:t> </w:t>
      </w:r>
      <w:r>
        <w:rPr>
          <w:spacing w:val="-2"/>
        </w:rPr>
        <w:t>Collie</w:t>
      </w:r>
    </w:p>
    <w:p>
      <w:pPr>
        <w:spacing w:before="0"/>
        <w:ind w:left="120" w:right="64" w:firstLine="0"/>
        <w:jc w:val="left"/>
        <w:rPr>
          <w:i/>
          <w:sz w:val="24"/>
        </w:rPr>
      </w:pPr>
      <w:r>
        <w:rPr>
          <w:i/>
          <w:sz w:val="24"/>
        </w:rPr>
        <w:t>Living</w:t>
      </w:r>
      <w:r>
        <w:rPr>
          <w:i/>
          <w:spacing w:val="-3"/>
          <w:sz w:val="24"/>
        </w:rPr>
        <w:t> </w:t>
      </w:r>
      <w:r>
        <w:rPr>
          <w:i/>
          <w:sz w:val="24"/>
        </w:rPr>
        <w:t>in</w:t>
      </w:r>
      <w:r>
        <w:rPr>
          <w:i/>
          <w:spacing w:val="-3"/>
          <w:sz w:val="24"/>
        </w:rPr>
        <w:t> </w:t>
      </w:r>
      <w:r>
        <w:rPr>
          <w:i/>
          <w:sz w:val="24"/>
        </w:rPr>
        <w:t>A</w:t>
      </w:r>
      <w:r>
        <w:rPr>
          <w:i/>
          <w:spacing w:val="-4"/>
          <w:sz w:val="24"/>
        </w:rPr>
        <w:t> </w:t>
      </w:r>
      <w:r>
        <w:rPr>
          <w:i/>
          <w:sz w:val="24"/>
        </w:rPr>
        <w:t>Body</w:t>
      </w:r>
      <w:r>
        <w:rPr>
          <w:i/>
          <w:spacing w:val="-4"/>
          <w:sz w:val="24"/>
        </w:rPr>
        <w:t> </w:t>
      </w:r>
      <w:r>
        <w:rPr>
          <w:i/>
          <w:sz w:val="24"/>
        </w:rPr>
        <w:t>That</w:t>
      </w:r>
      <w:r>
        <w:rPr>
          <w:i/>
          <w:spacing w:val="-3"/>
          <w:sz w:val="24"/>
        </w:rPr>
        <w:t> </w:t>
      </w:r>
      <w:r>
        <w:rPr>
          <w:i/>
          <w:sz w:val="24"/>
        </w:rPr>
        <w:t>No</w:t>
      </w:r>
      <w:r>
        <w:rPr>
          <w:i/>
          <w:spacing w:val="-3"/>
          <w:sz w:val="24"/>
        </w:rPr>
        <w:t> </w:t>
      </w:r>
      <w:r>
        <w:rPr>
          <w:i/>
          <w:sz w:val="24"/>
        </w:rPr>
        <w:t>Longer</w:t>
      </w:r>
      <w:r>
        <w:rPr>
          <w:i/>
          <w:spacing w:val="-3"/>
          <w:sz w:val="24"/>
        </w:rPr>
        <w:t> </w:t>
      </w:r>
      <w:r>
        <w:rPr>
          <w:i/>
          <w:sz w:val="24"/>
        </w:rPr>
        <w:t>Works:</w:t>
      </w:r>
      <w:r>
        <w:rPr>
          <w:i/>
          <w:spacing w:val="-4"/>
          <w:sz w:val="24"/>
        </w:rPr>
        <w:t> </w:t>
      </w:r>
      <w:r>
        <w:rPr>
          <w:i/>
          <w:sz w:val="24"/>
        </w:rPr>
        <w:t>Exploring</w:t>
      </w:r>
      <w:r>
        <w:rPr>
          <w:i/>
          <w:spacing w:val="-3"/>
          <w:sz w:val="24"/>
        </w:rPr>
        <w:t> </w:t>
      </w:r>
      <w:r>
        <w:rPr>
          <w:i/>
          <w:sz w:val="24"/>
        </w:rPr>
        <w:t>Post-Traumatic</w:t>
      </w:r>
      <w:r>
        <w:rPr>
          <w:i/>
          <w:spacing w:val="-4"/>
          <w:sz w:val="24"/>
        </w:rPr>
        <w:t> </w:t>
      </w:r>
      <w:r>
        <w:rPr>
          <w:i/>
          <w:sz w:val="24"/>
        </w:rPr>
        <w:t>Growth</w:t>
      </w:r>
      <w:r>
        <w:rPr>
          <w:i/>
          <w:spacing w:val="-3"/>
          <w:sz w:val="24"/>
        </w:rPr>
        <w:t> </w:t>
      </w:r>
      <w:r>
        <w:rPr>
          <w:i/>
          <w:sz w:val="24"/>
        </w:rPr>
        <w:t>and</w:t>
      </w:r>
      <w:r>
        <w:rPr>
          <w:i/>
          <w:spacing w:val="-3"/>
          <w:sz w:val="24"/>
        </w:rPr>
        <w:t> </w:t>
      </w:r>
      <w:r>
        <w:rPr>
          <w:i/>
          <w:sz w:val="24"/>
        </w:rPr>
        <w:t>Resiliency</w:t>
      </w:r>
      <w:r>
        <w:rPr>
          <w:i/>
          <w:sz w:val="24"/>
        </w:rPr>
        <w:t> Following Extreme Loss</w:t>
      </w:r>
    </w:p>
    <w:p>
      <w:pPr>
        <w:pStyle w:val="BodyText"/>
        <w:ind w:left="120" w:right="136"/>
      </w:pPr>
      <w:r>
        <w:rPr/>
        <w:t>There are about 12,500 new cases of spinal cord injuries every year in North America. Spinal cord</w:t>
      </w:r>
      <w:r>
        <w:rPr>
          <w:spacing w:val="-3"/>
        </w:rPr>
        <w:t> </w:t>
      </w:r>
      <w:r>
        <w:rPr/>
        <w:t>injuries</w:t>
      </w:r>
      <w:r>
        <w:rPr>
          <w:spacing w:val="-3"/>
        </w:rPr>
        <w:t> </w:t>
      </w:r>
      <w:r>
        <w:rPr/>
        <w:t>are</w:t>
      </w:r>
      <w:r>
        <w:rPr>
          <w:spacing w:val="-4"/>
        </w:rPr>
        <w:t> </w:t>
      </w:r>
      <w:r>
        <w:rPr/>
        <w:t>often</w:t>
      </w:r>
      <w:r>
        <w:rPr>
          <w:spacing w:val="-1"/>
        </w:rPr>
        <w:t> </w:t>
      </w:r>
      <w:r>
        <w:rPr/>
        <w:t>a</w:t>
      </w:r>
      <w:r>
        <w:rPr>
          <w:spacing w:val="-4"/>
        </w:rPr>
        <w:t> </w:t>
      </w:r>
      <w:r>
        <w:rPr/>
        <w:t>sudden</w:t>
      </w:r>
      <w:r>
        <w:rPr>
          <w:spacing w:val="-3"/>
        </w:rPr>
        <w:t> </w:t>
      </w:r>
      <w:r>
        <w:rPr/>
        <w:t>and</w:t>
      </w:r>
      <w:r>
        <w:rPr>
          <w:spacing w:val="-3"/>
        </w:rPr>
        <w:t> </w:t>
      </w:r>
      <w:r>
        <w:rPr/>
        <w:t>life-changing</w:t>
      </w:r>
      <w:r>
        <w:rPr>
          <w:spacing w:val="-1"/>
        </w:rPr>
        <w:t> </w:t>
      </w:r>
      <w:r>
        <w:rPr/>
        <w:t>event</w:t>
      </w:r>
      <w:r>
        <w:rPr>
          <w:spacing w:val="-3"/>
        </w:rPr>
        <w:t> </w:t>
      </w:r>
      <w:r>
        <w:rPr/>
        <w:t>that</w:t>
      </w:r>
      <w:r>
        <w:rPr>
          <w:spacing w:val="-3"/>
        </w:rPr>
        <w:t> </w:t>
      </w:r>
      <w:r>
        <w:rPr/>
        <w:t>causes</w:t>
      </w:r>
      <w:r>
        <w:rPr>
          <w:spacing w:val="-3"/>
        </w:rPr>
        <w:t> </w:t>
      </w:r>
      <w:r>
        <w:rPr/>
        <w:t>significant</w:t>
      </w:r>
      <w:r>
        <w:rPr>
          <w:spacing w:val="-3"/>
        </w:rPr>
        <w:t> </w:t>
      </w:r>
      <w:r>
        <w:rPr/>
        <w:t>life</w:t>
      </w:r>
      <w:r>
        <w:rPr>
          <w:spacing w:val="-4"/>
        </w:rPr>
        <w:t> </w:t>
      </w:r>
      <w:r>
        <w:rPr/>
        <w:t>disruptions.</w:t>
      </w:r>
      <w:r>
        <w:rPr>
          <w:spacing w:val="-3"/>
        </w:rPr>
        <w:t> </w:t>
      </w:r>
      <w:r>
        <w:rPr/>
        <w:t>A spinal cord injury happens when damage is done to the spinal cord that either temporarily or permanently causes paralysis in the body’s function. The present study explored therapists' experiences working with clients with an acquired disability (spinal cord injury) and how positive transformation and resiliency can occur following an extreme loss. Semi-structured interviews with three participants working with clients who have acquired disabilities provided information on their personal and professional experiences working with this population. Three overarching themes were identified: challenges navigating life after a traumatic event, finding a new path forward, and lessons learned from pain. The results of this study were analyzed using interpretive phenomenological analysis (IPA). The final results supported the existing literature</w:t>
      </w:r>
    </w:p>
    <w:p>
      <w:pPr>
        <w:spacing w:after="0"/>
        <w:sectPr>
          <w:pgSz w:w="12240" w:h="15840"/>
          <w:pgMar w:top="1360" w:bottom="280" w:left="1320" w:right="1340"/>
        </w:sectPr>
      </w:pPr>
    </w:p>
    <w:p>
      <w:pPr>
        <w:pStyle w:val="BodyText"/>
        <w:spacing w:before="79"/>
        <w:ind w:left="120"/>
      </w:pPr>
      <w:r>
        <w:rPr/>
        <w:t>that</w:t>
      </w:r>
      <w:r>
        <w:rPr>
          <w:spacing w:val="-4"/>
        </w:rPr>
        <w:t> </w:t>
      </w:r>
      <w:r>
        <w:rPr/>
        <w:t>although</w:t>
      </w:r>
      <w:r>
        <w:rPr>
          <w:spacing w:val="-4"/>
        </w:rPr>
        <w:t> </w:t>
      </w:r>
      <w:r>
        <w:rPr/>
        <w:t>spinal</w:t>
      </w:r>
      <w:r>
        <w:rPr>
          <w:spacing w:val="-4"/>
        </w:rPr>
        <w:t> </w:t>
      </w:r>
      <w:r>
        <w:rPr/>
        <w:t>injuries</w:t>
      </w:r>
      <w:r>
        <w:rPr>
          <w:spacing w:val="-4"/>
        </w:rPr>
        <w:t> </w:t>
      </w:r>
      <w:r>
        <w:rPr/>
        <w:t>significantly</w:t>
      </w:r>
      <w:r>
        <w:rPr>
          <w:spacing w:val="-4"/>
        </w:rPr>
        <w:t> </w:t>
      </w:r>
      <w:r>
        <w:rPr/>
        <w:t>negatively</w:t>
      </w:r>
      <w:r>
        <w:rPr>
          <w:spacing w:val="-4"/>
        </w:rPr>
        <w:t> </w:t>
      </w:r>
      <w:r>
        <w:rPr/>
        <w:t>impact</w:t>
      </w:r>
      <w:r>
        <w:rPr>
          <w:spacing w:val="-4"/>
        </w:rPr>
        <w:t> </w:t>
      </w:r>
      <w:r>
        <w:rPr/>
        <w:t>an</w:t>
      </w:r>
      <w:r>
        <w:rPr>
          <w:spacing w:val="-4"/>
        </w:rPr>
        <w:t> </w:t>
      </w:r>
      <w:r>
        <w:rPr/>
        <w:t>individual's</w:t>
      </w:r>
      <w:r>
        <w:rPr>
          <w:spacing w:val="-4"/>
        </w:rPr>
        <w:t> </w:t>
      </w:r>
      <w:r>
        <w:rPr/>
        <w:t>life,</w:t>
      </w:r>
      <w:r>
        <w:rPr>
          <w:spacing w:val="-4"/>
        </w:rPr>
        <w:t> </w:t>
      </w:r>
      <w:r>
        <w:rPr/>
        <w:t>post-traumatic growth can occur.</w:t>
      </w:r>
    </w:p>
    <w:p>
      <w:pPr>
        <w:pStyle w:val="BodyText"/>
      </w:pPr>
    </w:p>
    <w:p>
      <w:pPr>
        <w:pStyle w:val="Heading1"/>
      </w:pPr>
      <w:r>
        <w:rPr/>
        <w:t>Gian </w:t>
      </w:r>
      <w:r>
        <w:rPr>
          <w:spacing w:val="-2"/>
        </w:rPr>
        <w:t>Densing</w:t>
      </w:r>
    </w:p>
    <w:p>
      <w:pPr>
        <w:spacing w:before="0"/>
        <w:ind w:left="120" w:right="0" w:firstLine="0"/>
        <w:jc w:val="left"/>
        <w:rPr>
          <w:i/>
          <w:sz w:val="24"/>
        </w:rPr>
      </w:pPr>
      <w:r>
        <w:rPr>
          <w:i/>
          <w:sz w:val="24"/>
        </w:rPr>
        <w:t>Big</w:t>
      </w:r>
      <w:r>
        <w:rPr>
          <w:i/>
          <w:spacing w:val="-2"/>
          <w:sz w:val="24"/>
        </w:rPr>
        <w:t> </w:t>
      </w:r>
      <w:r>
        <w:rPr>
          <w:i/>
          <w:sz w:val="24"/>
        </w:rPr>
        <w:t>Boys</w:t>
      </w:r>
      <w:r>
        <w:rPr>
          <w:i/>
          <w:spacing w:val="-2"/>
          <w:sz w:val="24"/>
        </w:rPr>
        <w:t> </w:t>
      </w:r>
      <w:r>
        <w:rPr>
          <w:i/>
          <w:sz w:val="24"/>
        </w:rPr>
        <w:t>Don't</w:t>
      </w:r>
      <w:r>
        <w:rPr>
          <w:i/>
          <w:spacing w:val="-1"/>
          <w:sz w:val="24"/>
        </w:rPr>
        <w:t> </w:t>
      </w:r>
      <w:r>
        <w:rPr>
          <w:i/>
          <w:sz w:val="24"/>
        </w:rPr>
        <w:t>Cry:</w:t>
      </w:r>
      <w:r>
        <w:rPr>
          <w:i/>
          <w:spacing w:val="-3"/>
          <w:sz w:val="24"/>
        </w:rPr>
        <w:t> </w:t>
      </w:r>
      <w:r>
        <w:rPr>
          <w:i/>
          <w:sz w:val="24"/>
        </w:rPr>
        <w:t>Exploring</w:t>
      </w:r>
      <w:r>
        <w:rPr>
          <w:i/>
          <w:spacing w:val="-1"/>
          <w:sz w:val="24"/>
        </w:rPr>
        <w:t> </w:t>
      </w:r>
      <w:r>
        <w:rPr>
          <w:i/>
          <w:sz w:val="24"/>
        </w:rPr>
        <w:t>Men's</w:t>
      </w:r>
      <w:r>
        <w:rPr>
          <w:i/>
          <w:spacing w:val="-2"/>
          <w:sz w:val="24"/>
        </w:rPr>
        <w:t> </w:t>
      </w:r>
      <w:r>
        <w:rPr>
          <w:i/>
          <w:sz w:val="24"/>
        </w:rPr>
        <w:t>Emotional</w:t>
      </w:r>
      <w:r>
        <w:rPr>
          <w:i/>
          <w:spacing w:val="-1"/>
          <w:sz w:val="24"/>
        </w:rPr>
        <w:t> </w:t>
      </w:r>
      <w:r>
        <w:rPr>
          <w:i/>
          <w:sz w:val="24"/>
        </w:rPr>
        <w:t>Disclosure</w:t>
      </w:r>
      <w:r>
        <w:rPr>
          <w:i/>
          <w:spacing w:val="-3"/>
          <w:sz w:val="24"/>
        </w:rPr>
        <w:t> </w:t>
      </w:r>
      <w:r>
        <w:rPr>
          <w:i/>
          <w:sz w:val="24"/>
        </w:rPr>
        <w:t>in</w:t>
      </w:r>
      <w:r>
        <w:rPr>
          <w:i/>
          <w:spacing w:val="-1"/>
          <w:sz w:val="24"/>
        </w:rPr>
        <w:t> </w:t>
      </w:r>
      <w:r>
        <w:rPr>
          <w:i/>
          <w:spacing w:val="-2"/>
          <w:sz w:val="24"/>
        </w:rPr>
        <w:t>Therapy</w:t>
      </w:r>
    </w:p>
    <w:p>
      <w:pPr>
        <w:pStyle w:val="BodyText"/>
        <w:ind w:left="120" w:right="136"/>
      </w:pPr>
      <w:r>
        <w:rPr/>
        <w:t>Men often struggle with showing vulnerable emotions. Additionally, due to hegemonic masculine socialization, many men are discouraged from accessing the full range of their emotions.</w:t>
      </w:r>
      <w:r>
        <w:rPr>
          <w:spacing w:val="-3"/>
        </w:rPr>
        <w:t> </w:t>
      </w:r>
      <w:r>
        <w:rPr/>
        <w:t>The</w:t>
      </w:r>
      <w:r>
        <w:rPr>
          <w:spacing w:val="-4"/>
        </w:rPr>
        <w:t> </w:t>
      </w:r>
      <w:r>
        <w:rPr/>
        <w:t>current</w:t>
      </w:r>
      <w:r>
        <w:rPr>
          <w:spacing w:val="-3"/>
        </w:rPr>
        <w:t> </w:t>
      </w:r>
      <w:r>
        <w:rPr/>
        <w:t>study</w:t>
      </w:r>
      <w:r>
        <w:rPr>
          <w:spacing w:val="-3"/>
        </w:rPr>
        <w:t> </w:t>
      </w:r>
      <w:r>
        <w:rPr/>
        <w:t>explored</w:t>
      </w:r>
      <w:r>
        <w:rPr>
          <w:spacing w:val="-3"/>
        </w:rPr>
        <w:t> </w:t>
      </w:r>
      <w:r>
        <w:rPr/>
        <w:t>how</w:t>
      </w:r>
      <w:r>
        <w:rPr>
          <w:spacing w:val="-4"/>
        </w:rPr>
        <w:t> </w:t>
      </w:r>
      <w:r>
        <w:rPr/>
        <w:t>therapists</w:t>
      </w:r>
      <w:r>
        <w:rPr>
          <w:spacing w:val="-3"/>
        </w:rPr>
        <w:t> </w:t>
      </w:r>
      <w:r>
        <w:rPr/>
        <w:t>provide</w:t>
      </w:r>
      <w:r>
        <w:rPr>
          <w:spacing w:val="-4"/>
        </w:rPr>
        <w:t> </w:t>
      </w:r>
      <w:r>
        <w:rPr/>
        <w:t>a</w:t>
      </w:r>
      <w:r>
        <w:rPr>
          <w:spacing w:val="-4"/>
        </w:rPr>
        <w:t> </w:t>
      </w:r>
      <w:r>
        <w:rPr/>
        <w:t>safe</w:t>
      </w:r>
      <w:r>
        <w:rPr>
          <w:spacing w:val="-4"/>
        </w:rPr>
        <w:t> </w:t>
      </w:r>
      <w:r>
        <w:rPr/>
        <w:t>space</w:t>
      </w:r>
      <w:r>
        <w:rPr>
          <w:spacing w:val="-4"/>
        </w:rPr>
        <w:t> </w:t>
      </w:r>
      <w:r>
        <w:rPr/>
        <w:t>for</w:t>
      </w:r>
      <w:r>
        <w:rPr>
          <w:spacing w:val="-4"/>
        </w:rPr>
        <w:t> </w:t>
      </w:r>
      <w:r>
        <w:rPr/>
        <w:t>men</w:t>
      </w:r>
      <w:r>
        <w:rPr>
          <w:spacing w:val="-3"/>
        </w:rPr>
        <w:t> </w:t>
      </w:r>
      <w:r>
        <w:rPr/>
        <w:t>to</w:t>
      </w:r>
      <w:r>
        <w:rPr>
          <w:spacing w:val="-3"/>
        </w:rPr>
        <w:t> </w:t>
      </w:r>
      <w:r>
        <w:rPr/>
        <w:t>access</w:t>
      </w:r>
      <w:r>
        <w:rPr>
          <w:spacing w:val="-3"/>
        </w:rPr>
        <w:t> </w:t>
      </w:r>
      <w:r>
        <w:rPr/>
        <w:t>these vulnerable emotions. Participants in this study include three male therapists currently specializing in men and male socialization. Data was collected through three separate interviews conducted through Zoom and Interpretive Phenomenological Analysis was used to analyze the data. A number of themes emerged including the difficulty of accessing core emotions, hegemonic masculinity, increasing emotional range, reducing shame, and masculine traits of therapists. Building safety and self-compassion with men in the therapy room could be a beneficial option for therapists working with men. Participants indicated that using traditional therapeutic techniques are effective but emphasized the importance of being direct with male clients. Results indicated that managing expectations and utilizing traditional male traits as tools in therapy could increase the ability of men to access their difficult emotions.</w:t>
      </w:r>
    </w:p>
    <w:p>
      <w:pPr>
        <w:pStyle w:val="BodyText"/>
      </w:pPr>
    </w:p>
    <w:p>
      <w:pPr>
        <w:pStyle w:val="Heading1"/>
      </w:pPr>
      <w:r>
        <w:rPr/>
        <w:t>Sophia </w:t>
      </w:r>
      <w:r>
        <w:rPr>
          <w:spacing w:val="-2"/>
        </w:rPr>
        <w:t>Fitts</w:t>
      </w:r>
    </w:p>
    <w:p>
      <w:pPr>
        <w:spacing w:before="0"/>
        <w:ind w:left="120" w:right="587" w:firstLine="0"/>
        <w:jc w:val="left"/>
        <w:rPr>
          <w:sz w:val="24"/>
        </w:rPr>
      </w:pPr>
      <w:r>
        <w:rPr>
          <w:i/>
          <w:sz w:val="24"/>
        </w:rPr>
        <w:t>Always a Golden Girl: Exploring Therapeutic Interventions Post-Covid for Older Adults</w:t>
      </w:r>
      <w:r>
        <w:rPr>
          <w:i/>
          <w:sz w:val="24"/>
        </w:rPr>
        <w:t> </w:t>
      </w:r>
      <w:r>
        <w:rPr>
          <w:sz w:val="24"/>
        </w:rPr>
        <w:t>The</w:t>
      </w:r>
      <w:r>
        <w:rPr>
          <w:spacing w:val="-4"/>
          <w:sz w:val="24"/>
        </w:rPr>
        <w:t> </w:t>
      </w:r>
      <w:r>
        <w:rPr>
          <w:sz w:val="24"/>
        </w:rPr>
        <w:t>arrival</w:t>
      </w:r>
      <w:r>
        <w:rPr>
          <w:spacing w:val="-3"/>
          <w:sz w:val="24"/>
        </w:rPr>
        <w:t> </w:t>
      </w:r>
      <w:r>
        <w:rPr>
          <w:sz w:val="24"/>
        </w:rPr>
        <w:t>of</w:t>
      </w:r>
      <w:r>
        <w:rPr>
          <w:spacing w:val="-4"/>
          <w:sz w:val="24"/>
        </w:rPr>
        <w:t> </w:t>
      </w:r>
      <w:r>
        <w:rPr>
          <w:sz w:val="24"/>
        </w:rPr>
        <w:t>COVID-19</w:t>
      </w:r>
      <w:r>
        <w:rPr>
          <w:spacing w:val="-3"/>
          <w:sz w:val="24"/>
        </w:rPr>
        <w:t> </w:t>
      </w:r>
      <w:r>
        <w:rPr>
          <w:sz w:val="24"/>
        </w:rPr>
        <w:t>in</w:t>
      </w:r>
      <w:r>
        <w:rPr>
          <w:spacing w:val="-3"/>
          <w:sz w:val="24"/>
        </w:rPr>
        <w:t> </w:t>
      </w:r>
      <w:r>
        <w:rPr>
          <w:sz w:val="24"/>
        </w:rPr>
        <w:t>the</w:t>
      </w:r>
      <w:r>
        <w:rPr>
          <w:spacing w:val="-4"/>
          <w:sz w:val="24"/>
        </w:rPr>
        <w:t> </w:t>
      </w:r>
      <w:r>
        <w:rPr>
          <w:sz w:val="24"/>
        </w:rPr>
        <w:t>United</w:t>
      </w:r>
      <w:r>
        <w:rPr>
          <w:spacing w:val="-3"/>
          <w:sz w:val="24"/>
        </w:rPr>
        <w:t> </w:t>
      </w:r>
      <w:r>
        <w:rPr>
          <w:sz w:val="24"/>
        </w:rPr>
        <w:t>States</w:t>
      </w:r>
      <w:r>
        <w:rPr>
          <w:spacing w:val="-3"/>
          <w:sz w:val="24"/>
        </w:rPr>
        <w:t> </w:t>
      </w:r>
      <w:r>
        <w:rPr>
          <w:sz w:val="24"/>
        </w:rPr>
        <w:t>led</w:t>
      </w:r>
      <w:r>
        <w:rPr>
          <w:spacing w:val="-3"/>
          <w:sz w:val="24"/>
        </w:rPr>
        <w:t> </w:t>
      </w:r>
      <w:r>
        <w:rPr>
          <w:sz w:val="24"/>
        </w:rPr>
        <w:t>to</w:t>
      </w:r>
      <w:r>
        <w:rPr>
          <w:spacing w:val="-3"/>
          <w:sz w:val="24"/>
        </w:rPr>
        <w:t> </w:t>
      </w:r>
      <w:r>
        <w:rPr>
          <w:sz w:val="24"/>
        </w:rPr>
        <w:t>worsening</w:t>
      </w:r>
      <w:r>
        <w:rPr>
          <w:spacing w:val="-3"/>
          <w:sz w:val="24"/>
        </w:rPr>
        <w:t> </w:t>
      </w:r>
      <w:r>
        <w:rPr>
          <w:sz w:val="24"/>
        </w:rPr>
        <w:t>loneliness,</w:t>
      </w:r>
      <w:r>
        <w:rPr>
          <w:spacing w:val="-3"/>
          <w:sz w:val="24"/>
        </w:rPr>
        <w:t> </w:t>
      </w:r>
      <w:r>
        <w:rPr>
          <w:sz w:val="24"/>
        </w:rPr>
        <w:t>depression,</w:t>
      </w:r>
      <w:r>
        <w:rPr>
          <w:spacing w:val="-3"/>
          <w:sz w:val="24"/>
        </w:rPr>
        <w:t> </w:t>
      </w:r>
      <w:r>
        <w:rPr>
          <w:sz w:val="24"/>
        </w:rPr>
        <w:t>and cognitive decline in some older adults. The present study explores various treatment</w:t>
      </w:r>
    </w:p>
    <w:p>
      <w:pPr>
        <w:pStyle w:val="BodyText"/>
        <w:ind w:left="120" w:right="102"/>
      </w:pPr>
      <w:r>
        <w:rPr/>
        <w:t>interventions</w:t>
      </w:r>
      <w:r>
        <w:rPr>
          <w:spacing w:val="-5"/>
        </w:rPr>
        <w:t> </w:t>
      </w:r>
      <w:r>
        <w:rPr/>
        <w:t>addressing</w:t>
      </w:r>
      <w:r>
        <w:rPr>
          <w:spacing w:val="-3"/>
        </w:rPr>
        <w:t> </w:t>
      </w:r>
      <w:r>
        <w:rPr/>
        <w:t>commonly</w:t>
      </w:r>
      <w:r>
        <w:rPr>
          <w:spacing w:val="-5"/>
        </w:rPr>
        <w:t> </w:t>
      </w:r>
      <w:r>
        <w:rPr/>
        <w:t>encountered</w:t>
      </w:r>
      <w:r>
        <w:rPr>
          <w:spacing w:val="-5"/>
        </w:rPr>
        <w:t> </w:t>
      </w:r>
      <w:r>
        <w:rPr/>
        <w:t>issues</w:t>
      </w:r>
      <w:r>
        <w:rPr>
          <w:spacing w:val="-5"/>
        </w:rPr>
        <w:t> </w:t>
      </w:r>
      <w:r>
        <w:rPr/>
        <w:t>by</w:t>
      </w:r>
      <w:r>
        <w:rPr>
          <w:spacing w:val="-5"/>
        </w:rPr>
        <w:t> </w:t>
      </w:r>
      <w:r>
        <w:rPr/>
        <w:t>older</w:t>
      </w:r>
      <w:r>
        <w:rPr>
          <w:spacing w:val="-6"/>
        </w:rPr>
        <w:t> </w:t>
      </w:r>
      <w:r>
        <w:rPr/>
        <w:t>adults</w:t>
      </w:r>
      <w:r>
        <w:rPr>
          <w:spacing w:val="-5"/>
        </w:rPr>
        <w:t> </w:t>
      </w:r>
      <w:r>
        <w:rPr/>
        <w:t>post-COVID.</w:t>
      </w:r>
      <w:r>
        <w:rPr>
          <w:spacing w:val="-3"/>
        </w:rPr>
        <w:t> </w:t>
      </w:r>
      <w:r>
        <w:rPr/>
        <w:t>Following</w:t>
      </w:r>
      <w:r>
        <w:rPr>
          <w:spacing w:val="-5"/>
        </w:rPr>
        <w:t> </w:t>
      </w:r>
      <w:r>
        <w:rPr/>
        <w:t>a review of the existing literature, three mental health professionals were interviewed regarding their experiences working with this population. Interpretative Phenomenological Analysis (IPA) was used to analyze the interview data. Six super-ordinate themes emerged from the data: (a) the new normal: COVID-induced stressors, (b) post-COVID therapeutic modalities, (c) therapeutic interventions for older adults, (d) harnessing external factors, (e) coping with cognitive decline, and (f) confronting ageism in practice. The results of the present study support and expand the current literature regarding the experience of older adults during COVID and the experience of mental</w:t>
      </w:r>
      <w:r>
        <w:rPr>
          <w:spacing w:val="-3"/>
        </w:rPr>
        <w:t> </w:t>
      </w:r>
      <w:r>
        <w:rPr/>
        <w:t>health</w:t>
      </w:r>
      <w:r>
        <w:rPr>
          <w:spacing w:val="-3"/>
        </w:rPr>
        <w:t> </w:t>
      </w:r>
      <w:r>
        <w:rPr/>
        <w:t>professionals</w:t>
      </w:r>
      <w:r>
        <w:rPr>
          <w:spacing w:val="-3"/>
        </w:rPr>
        <w:t> </w:t>
      </w:r>
      <w:r>
        <w:rPr/>
        <w:t>in</w:t>
      </w:r>
      <w:r>
        <w:rPr>
          <w:spacing w:val="-3"/>
        </w:rPr>
        <w:t> </w:t>
      </w:r>
      <w:r>
        <w:rPr/>
        <w:t>their</w:t>
      </w:r>
      <w:r>
        <w:rPr>
          <w:spacing w:val="-4"/>
        </w:rPr>
        <w:t> </w:t>
      </w:r>
      <w:r>
        <w:rPr/>
        <w:t>work</w:t>
      </w:r>
      <w:r>
        <w:rPr>
          <w:spacing w:val="-3"/>
        </w:rPr>
        <w:t> </w:t>
      </w:r>
      <w:r>
        <w:rPr/>
        <w:t>with</w:t>
      </w:r>
      <w:r>
        <w:rPr>
          <w:spacing w:val="-3"/>
        </w:rPr>
        <w:t> </w:t>
      </w:r>
      <w:r>
        <w:rPr/>
        <w:t>older</w:t>
      </w:r>
      <w:r>
        <w:rPr>
          <w:spacing w:val="-4"/>
        </w:rPr>
        <w:t> </w:t>
      </w:r>
      <w:r>
        <w:rPr/>
        <w:t>adults</w:t>
      </w:r>
      <w:r>
        <w:rPr>
          <w:spacing w:val="-3"/>
        </w:rPr>
        <w:t> </w:t>
      </w:r>
      <w:r>
        <w:rPr/>
        <w:t>post-COVID.</w:t>
      </w:r>
      <w:r>
        <w:rPr>
          <w:spacing w:val="-3"/>
        </w:rPr>
        <w:t> </w:t>
      </w:r>
      <w:r>
        <w:rPr/>
        <w:t>The</w:t>
      </w:r>
      <w:r>
        <w:rPr>
          <w:spacing w:val="-4"/>
        </w:rPr>
        <w:t> </w:t>
      </w:r>
      <w:r>
        <w:rPr/>
        <w:t>study</w:t>
      </w:r>
      <w:r>
        <w:rPr>
          <w:spacing w:val="-3"/>
        </w:rPr>
        <w:t> </w:t>
      </w:r>
      <w:r>
        <w:rPr/>
        <w:t>provided</w:t>
      </w:r>
      <w:r>
        <w:rPr>
          <w:spacing w:val="-3"/>
        </w:rPr>
        <w:t> </w:t>
      </w:r>
      <w:r>
        <w:rPr/>
        <w:t>new information on therapeutic interventions utilized for older adults with various cognitive impairment levels and those living in institutionalized care settings.</w:t>
      </w:r>
    </w:p>
    <w:p>
      <w:pPr>
        <w:pStyle w:val="BodyText"/>
      </w:pPr>
    </w:p>
    <w:p>
      <w:pPr>
        <w:pStyle w:val="Heading1"/>
        <w:spacing w:before="1"/>
      </w:pPr>
      <w:r>
        <w:rPr/>
        <w:t>Hannah</w:t>
      </w:r>
      <w:r>
        <w:rPr>
          <w:spacing w:val="-2"/>
        </w:rPr>
        <w:t> Gibson</w:t>
      </w:r>
    </w:p>
    <w:p>
      <w:pPr>
        <w:spacing w:before="0"/>
        <w:ind w:left="120" w:right="0" w:firstLine="0"/>
        <w:jc w:val="left"/>
        <w:rPr>
          <w:i/>
          <w:sz w:val="24"/>
        </w:rPr>
      </w:pPr>
      <w:r>
        <w:rPr>
          <w:i/>
          <w:sz w:val="24"/>
        </w:rPr>
        <w:t>I</w:t>
      </w:r>
      <w:r>
        <w:rPr>
          <w:i/>
          <w:spacing w:val="-4"/>
          <w:sz w:val="24"/>
        </w:rPr>
        <w:t> </w:t>
      </w:r>
      <w:r>
        <w:rPr>
          <w:i/>
          <w:sz w:val="24"/>
        </w:rPr>
        <w:t>Don’t</w:t>
      </w:r>
      <w:r>
        <w:rPr>
          <w:i/>
          <w:spacing w:val="-3"/>
          <w:sz w:val="24"/>
        </w:rPr>
        <w:t> </w:t>
      </w:r>
      <w:r>
        <w:rPr>
          <w:i/>
          <w:sz w:val="24"/>
        </w:rPr>
        <w:t>Need</w:t>
      </w:r>
      <w:r>
        <w:rPr>
          <w:i/>
          <w:spacing w:val="-3"/>
          <w:sz w:val="24"/>
        </w:rPr>
        <w:t> </w:t>
      </w:r>
      <w:r>
        <w:rPr>
          <w:i/>
          <w:sz w:val="24"/>
        </w:rPr>
        <w:t>to</w:t>
      </w:r>
      <w:r>
        <w:rPr>
          <w:i/>
          <w:spacing w:val="-3"/>
          <w:sz w:val="24"/>
        </w:rPr>
        <w:t> </w:t>
      </w:r>
      <w:r>
        <w:rPr>
          <w:i/>
          <w:sz w:val="24"/>
        </w:rPr>
        <w:t>be</w:t>
      </w:r>
      <w:r>
        <w:rPr>
          <w:i/>
          <w:spacing w:val="-4"/>
          <w:sz w:val="24"/>
        </w:rPr>
        <w:t> </w:t>
      </w:r>
      <w:r>
        <w:rPr>
          <w:i/>
          <w:sz w:val="24"/>
        </w:rPr>
        <w:t>Fixed:</w:t>
      </w:r>
      <w:r>
        <w:rPr>
          <w:i/>
          <w:spacing w:val="-4"/>
          <w:sz w:val="24"/>
        </w:rPr>
        <w:t> </w:t>
      </w:r>
      <w:r>
        <w:rPr>
          <w:i/>
          <w:sz w:val="24"/>
        </w:rPr>
        <w:t>Exploring</w:t>
      </w:r>
      <w:r>
        <w:rPr>
          <w:i/>
          <w:spacing w:val="-3"/>
          <w:sz w:val="24"/>
        </w:rPr>
        <w:t> </w:t>
      </w:r>
      <w:r>
        <w:rPr>
          <w:i/>
          <w:sz w:val="24"/>
        </w:rPr>
        <w:t>Therapist’s</w:t>
      </w:r>
      <w:r>
        <w:rPr>
          <w:i/>
          <w:spacing w:val="-3"/>
          <w:sz w:val="24"/>
        </w:rPr>
        <w:t> </w:t>
      </w:r>
      <w:r>
        <w:rPr>
          <w:i/>
          <w:sz w:val="24"/>
        </w:rPr>
        <w:t>use</w:t>
      </w:r>
      <w:r>
        <w:rPr>
          <w:i/>
          <w:spacing w:val="-4"/>
          <w:sz w:val="24"/>
        </w:rPr>
        <w:t> </w:t>
      </w:r>
      <w:r>
        <w:rPr>
          <w:i/>
          <w:sz w:val="24"/>
        </w:rPr>
        <w:t>of</w:t>
      </w:r>
      <w:r>
        <w:rPr>
          <w:i/>
          <w:spacing w:val="-3"/>
          <w:sz w:val="24"/>
        </w:rPr>
        <w:t> </w:t>
      </w:r>
      <w:r>
        <w:rPr>
          <w:i/>
          <w:sz w:val="24"/>
        </w:rPr>
        <w:t>Gender</w:t>
      </w:r>
      <w:r>
        <w:rPr>
          <w:i/>
          <w:spacing w:val="-3"/>
          <w:sz w:val="24"/>
        </w:rPr>
        <w:t> </w:t>
      </w:r>
      <w:r>
        <w:rPr>
          <w:i/>
          <w:sz w:val="24"/>
        </w:rPr>
        <w:t>Affirming</w:t>
      </w:r>
      <w:r>
        <w:rPr>
          <w:i/>
          <w:spacing w:val="-3"/>
          <w:sz w:val="24"/>
        </w:rPr>
        <w:t> </w:t>
      </w:r>
      <w:r>
        <w:rPr>
          <w:i/>
          <w:sz w:val="24"/>
        </w:rPr>
        <w:t>Therapy</w:t>
      </w:r>
      <w:r>
        <w:rPr>
          <w:i/>
          <w:spacing w:val="-4"/>
          <w:sz w:val="24"/>
        </w:rPr>
        <w:t> </w:t>
      </w:r>
      <w:r>
        <w:rPr>
          <w:i/>
          <w:sz w:val="24"/>
        </w:rPr>
        <w:t>with</w:t>
      </w:r>
      <w:r>
        <w:rPr>
          <w:i/>
          <w:sz w:val="24"/>
        </w:rPr>
        <w:t> Transgender Youth</w:t>
      </w:r>
    </w:p>
    <w:p>
      <w:pPr>
        <w:pStyle w:val="BodyText"/>
        <w:ind w:left="119" w:right="102"/>
      </w:pPr>
      <w:r>
        <w:rPr/>
        <w:t>The present qualitative study explores the use of gender affirmation in a therapeutic setting with transgender and gender-nonconforming clients. The researcher conducted three semi-structured interviews with mental health clinicians, two who identified as non-binary and one as genderqueer, who were currently working with trans clients. Interpretive Phenomenological Analysis</w:t>
      </w:r>
      <w:r>
        <w:rPr>
          <w:spacing w:val="-4"/>
        </w:rPr>
        <w:t> </w:t>
      </w:r>
      <w:r>
        <w:rPr/>
        <w:t>(IPA)</w:t>
      </w:r>
      <w:r>
        <w:rPr>
          <w:spacing w:val="-4"/>
        </w:rPr>
        <w:t> </w:t>
      </w:r>
      <w:r>
        <w:rPr/>
        <w:t>methodology</w:t>
      </w:r>
      <w:r>
        <w:rPr>
          <w:spacing w:val="-4"/>
        </w:rPr>
        <w:t> </w:t>
      </w:r>
      <w:r>
        <w:rPr/>
        <w:t>was</w:t>
      </w:r>
      <w:r>
        <w:rPr>
          <w:spacing w:val="-4"/>
        </w:rPr>
        <w:t> </w:t>
      </w:r>
      <w:r>
        <w:rPr/>
        <w:t>used</w:t>
      </w:r>
      <w:r>
        <w:rPr>
          <w:spacing w:val="-4"/>
        </w:rPr>
        <w:t> </w:t>
      </w:r>
      <w:r>
        <w:rPr/>
        <w:t>to</w:t>
      </w:r>
      <w:r>
        <w:rPr>
          <w:spacing w:val="-4"/>
        </w:rPr>
        <w:t> </w:t>
      </w:r>
      <w:r>
        <w:rPr/>
        <w:t>analyze</w:t>
      </w:r>
      <w:r>
        <w:rPr>
          <w:spacing w:val="-3"/>
        </w:rPr>
        <w:t> </w:t>
      </w:r>
      <w:r>
        <w:rPr/>
        <w:t>the</w:t>
      </w:r>
      <w:r>
        <w:rPr>
          <w:spacing w:val="-4"/>
        </w:rPr>
        <w:t> </w:t>
      </w:r>
      <w:r>
        <w:rPr/>
        <w:t>collected</w:t>
      </w:r>
      <w:r>
        <w:rPr>
          <w:spacing w:val="-4"/>
        </w:rPr>
        <w:t> </w:t>
      </w:r>
      <w:r>
        <w:rPr/>
        <w:t>data.</w:t>
      </w:r>
      <w:r>
        <w:rPr>
          <w:spacing w:val="-4"/>
        </w:rPr>
        <w:t> </w:t>
      </w:r>
      <w:r>
        <w:rPr/>
        <w:t>Three</w:t>
      </w:r>
      <w:r>
        <w:rPr>
          <w:spacing w:val="-3"/>
        </w:rPr>
        <w:t> </w:t>
      </w:r>
      <w:r>
        <w:rPr/>
        <w:t>super-ordinate</w:t>
      </w:r>
      <w:r>
        <w:rPr>
          <w:spacing w:val="-4"/>
        </w:rPr>
        <w:t> </w:t>
      </w:r>
      <w:r>
        <w:rPr/>
        <w:t>themes emerged from the interviews: the anti-gender affirmation movement, the therapist as an agent of healing, and the mental health field in relation to the queer community. Results from the present study suggest that gender affirmation plays an important role in building rapport and increasing</w:t>
      </w:r>
    </w:p>
    <w:p>
      <w:pPr>
        <w:spacing w:after="0"/>
        <w:sectPr>
          <w:pgSz w:w="12240" w:h="15840"/>
          <w:pgMar w:top="1360" w:bottom="280" w:left="1320" w:right="1340"/>
        </w:sectPr>
      </w:pPr>
    </w:p>
    <w:p>
      <w:pPr>
        <w:pStyle w:val="BodyText"/>
        <w:spacing w:before="79"/>
        <w:ind w:left="119" w:right="102"/>
      </w:pPr>
      <w:r>
        <w:rPr/>
        <w:t>likelihood for clients attending future sessions. Participants highlighted how the recent anti- gender affirmation movement and anti-trans rhetoric have negatively impacted clients’ mental health. It is hoped that this study will inform counselors and educators the importance of receiving</w:t>
      </w:r>
      <w:r>
        <w:rPr>
          <w:spacing w:val="-4"/>
        </w:rPr>
        <w:t> </w:t>
      </w:r>
      <w:r>
        <w:rPr/>
        <w:t>adequate</w:t>
      </w:r>
      <w:r>
        <w:rPr>
          <w:spacing w:val="-5"/>
        </w:rPr>
        <w:t> </w:t>
      </w:r>
      <w:r>
        <w:rPr/>
        <w:t>training</w:t>
      </w:r>
      <w:r>
        <w:rPr>
          <w:spacing w:val="-4"/>
        </w:rPr>
        <w:t> </w:t>
      </w:r>
      <w:r>
        <w:rPr/>
        <w:t>regarding</w:t>
      </w:r>
      <w:r>
        <w:rPr>
          <w:spacing w:val="-4"/>
        </w:rPr>
        <w:t> </w:t>
      </w:r>
      <w:r>
        <w:rPr/>
        <w:t>working</w:t>
      </w:r>
      <w:r>
        <w:rPr>
          <w:spacing w:val="-4"/>
        </w:rPr>
        <w:t> </w:t>
      </w:r>
      <w:r>
        <w:rPr/>
        <w:t>with</w:t>
      </w:r>
      <w:r>
        <w:rPr>
          <w:spacing w:val="-4"/>
        </w:rPr>
        <w:t> </w:t>
      </w:r>
      <w:r>
        <w:rPr/>
        <w:t>non-cisgender</w:t>
      </w:r>
      <w:r>
        <w:rPr>
          <w:spacing w:val="-5"/>
        </w:rPr>
        <w:t> </w:t>
      </w:r>
      <w:r>
        <w:rPr/>
        <w:t>clients</w:t>
      </w:r>
      <w:r>
        <w:rPr>
          <w:spacing w:val="-4"/>
        </w:rPr>
        <w:t> </w:t>
      </w:r>
      <w:r>
        <w:rPr/>
        <w:t>so</w:t>
      </w:r>
      <w:r>
        <w:rPr>
          <w:spacing w:val="-4"/>
        </w:rPr>
        <w:t> </w:t>
      </w:r>
      <w:r>
        <w:rPr/>
        <w:t>that</w:t>
      </w:r>
      <w:r>
        <w:rPr>
          <w:spacing w:val="-4"/>
        </w:rPr>
        <w:t> </w:t>
      </w:r>
      <w:r>
        <w:rPr/>
        <w:t>the</w:t>
      </w:r>
      <w:r>
        <w:rPr>
          <w:spacing w:val="-5"/>
        </w:rPr>
        <w:t> </w:t>
      </w:r>
      <w:r>
        <w:rPr/>
        <w:t>community can be better served.</w:t>
      </w:r>
    </w:p>
    <w:p>
      <w:pPr>
        <w:pStyle w:val="BodyText"/>
      </w:pPr>
    </w:p>
    <w:p>
      <w:pPr>
        <w:pStyle w:val="Heading1"/>
        <w:ind w:left="119"/>
      </w:pPr>
      <w:r>
        <w:rPr/>
        <w:t>Alli</w:t>
      </w:r>
      <w:r>
        <w:rPr>
          <w:spacing w:val="-1"/>
        </w:rPr>
        <w:t> </w:t>
      </w:r>
      <w:r>
        <w:rPr>
          <w:spacing w:val="-2"/>
        </w:rPr>
        <w:t>Gilden</w:t>
      </w:r>
    </w:p>
    <w:p>
      <w:pPr>
        <w:spacing w:before="0"/>
        <w:ind w:left="119" w:right="549" w:firstLine="0"/>
        <w:jc w:val="left"/>
        <w:rPr>
          <w:sz w:val="24"/>
        </w:rPr>
      </w:pPr>
      <w:r>
        <w:rPr>
          <w:i/>
          <w:sz w:val="24"/>
        </w:rPr>
        <w:t>Counseling Considerations for Women Experiencing the Impacts of Societal Weight Bias</w:t>
      </w:r>
      <w:r>
        <w:rPr>
          <w:i/>
          <w:sz w:val="24"/>
        </w:rPr>
        <w:t> </w:t>
      </w:r>
      <w:r>
        <w:rPr>
          <w:sz w:val="24"/>
        </w:rPr>
        <w:t>The</w:t>
      </w:r>
      <w:r>
        <w:rPr>
          <w:spacing w:val="-4"/>
          <w:sz w:val="24"/>
        </w:rPr>
        <w:t> </w:t>
      </w:r>
      <w:r>
        <w:rPr>
          <w:sz w:val="24"/>
        </w:rPr>
        <w:t>present</w:t>
      </w:r>
      <w:r>
        <w:rPr>
          <w:spacing w:val="-3"/>
          <w:sz w:val="24"/>
        </w:rPr>
        <w:t> </w:t>
      </w:r>
      <w:r>
        <w:rPr>
          <w:sz w:val="24"/>
        </w:rPr>
        <w:t>study</w:t>
      </w:r>
      <w:r>
        <w:rPr>
          <w:spacing w:val="-3"/>
          <w:sz w:val="24"/>
        </w:rPr>
        <w:t> </w:t>
      </w:r>
      <w:r>
        <w:rPr>
          <w:sz w:val="24"/>
        </w:rPr>
        <w:t>explores</w:t>
      </w:r>
      <w:r>
        <w:rPr>
          <w:spacing w:val="-3"/>
          <w:sz w:val="24"/>
        </w:rPr>
        <w:t> </w:t>
      </w:r>
      <w:r>
        <w:rPr>
          <w:sz w:val="24"/>
        </w:rPr>
        <w:t>the</w:t>
      </w:r>
      <w:r>
        <w:rPr>
          <w:spacing w:val="-4"/>
          <w:sz w:val="24"/>
        </w:rPr>
        <w:t> </w:t>
      </w:r>
      <w:r>
        <w:rPr>
          <w:sz w:val="24"/>
        </w:rPr>
        <w:t>impacts</w:t>
      </w:r>
      <w:r>
        <w:rPr>
          <w:spacing w:val="-3"/>
          <w:sz w:val="24"/>
        </w:rPr>
        <w:t> </w:t>
      </w:r>
      <w:r>
        <w:rPr>
          <w:sz w:val="24"/>
        </w:rPr>
        <w:t>of</w:t>
      </w:r>
      <w:r>
        <w:rPr>
          <w:spacing w:val="-4"/>
          <w:sz w:val="24"/>
        </w:rPr>
        <w:t> </w:t>
      </w:r>
      <w:r>
        <w:rPr>
          <w:sz w:val="24"/>
        </w:rPr>
        <w:t>societal</w:t>
      </w:r>
      <w:r>
        <w:rPr>
          <w:spacing w:val="-3"/>
          <w:sz w:val="24"/>
        </w:rPr>
        <w:t> </w:t>
      </w:r>
      <w:r>
        <w:rPr>
          <w:sz w:val="24"/>
        </w:rPr>
        <w:t>weight</w:t>
      </w:r>
      <w:r>
        <w:rPr>
          <w:spacing w:val="-3"/>
          <w:sz w:val="24"/>
        </w:rPr>
        <w:t> </w:t>
      </w:r>
      <w:r>
        <w:rPr>
          <w:sz w:val="24"/>
        </w:rPr>
        <w:t>bias</w:t>
      </w:r>
      <w:r>
        <w:rPr>
          <w:spacing w:val="-3"/>
          <w:sz w:val="24"/>
        </w:rPr>
        <w:t> </w:t>
      </w:r>
      <w:r>
        <w:rPr>
          <w:sz w:val="24"/>
        </w:rPr>
        <w:t>on</w:t>
      </w:r>
      <w:r>
        <w:rPr>
          <w:spacing w:val="-3"/>
          <w:sz w:val="24"/>
        </w:rPr>
        <w:t> </w:t>
      </w:r>
      <w:r>
        <w:rPr>
          <w:sz w:val="24"/>
        </w:rPr>
        <w:t>women,</w:t>
      </w:r>
      <w:r>
        <w:rPr>
          <w:spacing w:val="-3"/>
          <w:sz w:val="24"/>
        </w:rPr>
        <w:t> </w:t>
      </w:r>
      <w:r>
        <w:rPr>
          <w:sz w:val="24"/>
        </w:rPr>
        <w:t>their</w:t>
      </w:r>
      <w:r>
        <w:rPr>
          <w:spacing w:val="-4"/>
          <w:sz w:val="24"/>
        </w:rPr>
        <w:t> </w:t>
      </w:r>
      <w:r>
        <w:rPr>
          <w:sz w:val="24"/>
        </w:rPr>
        <w:t>interpersonal relationships, and mental health treatment. After completing a review of the literature, the</w:t>
      </w:r>
    </w:p>
    <w:p>
      <w:pPr>
        <w:pStyle w:val="BodyText"/>
        <w:ind w:left="119" w:right="232"/>
      </w:pPr>
      <w:r>
        <w:rPr/>
        <w:t>researcher</w:t>
      </w:r>
      <w:r>
        <w:rPr>
          <w:spacing w:val="-6"/>
        </w:rPr>
        <w:t> </w:t>
      </w:r>
      <w:r>
        <w:rPr/>
        <w:t>conducted</w:t>
      </w:r>
      <w:r>
        <w:rPr>
          <w:spacing w:val="-5"/>
        </w:rPr>
        <w:t> </w:t>
      </w:r>
      <w:r>
        <w:rPr/>
        <w:t>semi-structured</w:t>
      </w:r>
      <w:r>
        <w:rPr>
          <w:spacing w:val="-5"/>
        </w:rPr>
        <w:t> </w:t>
      </w:r>
      <w:r>
        <w:rPr/>
        <w:t>interviews</w:t>
      </w:r>
      <w:r>
        <w:rPr>
          <w:spacing w:val="-3"/>
        </w:rPr>
        <w:t> </w:t>
      </w:r>
      <w:r>
        <w:rPr/>
        <w:t>with</w:t>
      </w:r>
      <w:r>
        <w:rPr>
          <w:spacing w:val="-5"/>
        </w:rPr>
        <w:t> </w:t>
      </w:r>
      <w:r>
        <w:rPr/>
        <w:t>three</w:t>
      </w:r>
      <w:r>
        <w:rPr>
          <w:spacing w:val="-6"/>
        </w:rPr>
        <w:t> </w:t>
      </w:r>
      <w:r>
        <w:rPr/>
        <w:t>mental</w:t>
      </w:r>
      <w:r>
        <w:rPr>
          <w:spacing w:val="-5"/>
        </w:rPr>
        <w:t> </w:t>
      </w:r>
      <w:r>
        <w:rPr/>
        <w:t>health</w:t>
      </w:r>
      <w:r>
        <w:rPr>
          <w:spacing w:val="-5"/>
        </w:rPr>
        <w:t> </w:t>
      </w:r>
      <w:r>
        <w:rPr/>
        <w:t>practitioners</w:t>
      </w:r>
      <w:r>
        <w:rPr>
          <w:spacing w:val="-5"/>
        </w:rPr>
        <w:t> </w:t>
      </w:r>
      <w:r>
        <w:rPr/>
        <w:t>engaged in clinical advocacy to disrupt this societal impact. Thematic analysis of these interviews revealed three themes: the breadth of client experiences, the need for an ecological view of treatment, and the importance of practitioner positionality. The results from this study confirm and add to the existing literature, offer clinical implications for mental health practitioners, supervisors, and counselor educators, and suggest future research directions.</w:t>
      </w:r>
    </w:p>
    <w:p>
      <w:pPr>
        <w:pStyle w:val="BodyText"/>
      </w:pPr>
    </w:p>
    <w:p>
      <w:pPr>
        <w:pStyle w:val="Heading1"/>
      </w:pPr>
      <w:r>
        <w:rPr/>
        <w:t>Jesayha</w:t>
      </w:r>
      <w:r>
        <w:rPr>
          <w:spacing w:val="-3"/>
        </w:rPr>
        <w:t> </w:t>
      </w:r>
      <w:r>
        <w:rPr>
          <w:spacing w:val="-2"/>
        </w:rPr>
        <w:t>Hamilton</w:t>
      </w:r>
    </w:p>
    <w:p>
      <w:pPr>
        <w:spacing w:before="0"/>
        <w:ind w:left="120" w:right="0" w:firstLine="0"/>
        <w:jc w:val="left"/>
        <w:rPr>
          <w:i/>
          <w:sz w:val="24"/>
        </w:rPr>
      </w:pPr>
      <w:r>
        <w:rPr>
          <w:i/>
          <w:sz w:val="24"/>
        </w:rPr>
        <w:t>Exploring</w:t>
      </w:r>
      <w:r>
        <w:rPr>
          <w:i/>
          <w:spacing w:val="-4"/>
          <w:sz w:val="24"/>
        </w:rPr>
        <w:t> </w:t>
      </w:r>
      <w:r>
        <w:rPr>
          <w:i/>
          <w:sz w:val="24"/>
        </w:rPr>
        <w:t>Therapist’s</w:t>
      </w:r>
      <w:r>
        <w:rPr>
          <w:i/>
          <w:spacing w:val="-4"/>
          <w:sz w:val="24"/>
        </w:rPr>
        <w:t> </w:t>
      </w:r>
      <w:r>
        <w:rPr>
          <w:i/>
          <w:sz w:val="24"/>
        </w:rPr>
        <w:t>Experiences</w:t>
      </w:r>
      <w:r>
        <w:rPr>
          <w:i/>
          <w:spacing w:val="-4"/>
          <w:sz w:val="24"/>
        </w:rPr>
        <w:t> </w:t>
      </w:r>
      <w:r>
        <w:rPr>
          <w:i/>
          <w:sz w:val="24"/>
        </w:rPr>
        <w:t>Helping</w:t>
      </w:r>
      <w:r>
        <w:rPr>
          <w:i/>
          <w:spacing w:val="-4"/>
          <w:sz w:val="24"/>
        </w:rPr>
        <w:t> </w:t>
      </w:r>
      <w:r>
        <w:rPr>
          <w:i/>
          <w:sz w:val="24"/>
        </w:rPr>
        <w:t>Adult</w:t>
      </w:r>
      <w:r>
        <w:rPr>
          <w:i/>
          <w:spacing w:val="-4"/>
          <w:sz w:val="24"/>
        </w:rPr>
        <w:t> </w:t>
      </w:r>
      <w:r>
        <w:rPr>
          <w:i/>
          <w:sz w:val="24"/>
        </w:rPr>
        <w:t>Women</w:t>
      </w:r>
      <w:r>
        <w:rPr>
          <w:i/>
          <w:spacing w:val="-4"/>
          <w:sz w:val="24"/>
        </w:rPr>
        <w:t> </w:t>
      </w:r>
      <w:r>
        <w:rPr>
          <w:i/>
          <w:sz w:val="24"/>
        </w:rPr>
        <w:t>Navigate</w:t>
      </w:r>
      <w:r>
        <w:rPr>
          <w:i/>
          <w:spacing w:val="-5"/>
          <w:sz w:val="24"/>
        </w:rPr>
        <w:t> </w:t>
      </w:r>
      <w:r>
        <w:rPr>
          <w:i/>
          <w:sz w:val="24"/>
        </w:rPr>
        <w:t>Difficult/</w:t>
      </w:r>
      <w:r>
        <w:rPr>
          <w:i/>
          <w:spacing w:val="-4"/>
          <w:sz w:val="24"/>
        </w:rPr>
        <w:t> </w:t>
      </w:r>
      <w:r>
        <w:rPr>
          <w:i/>
          <w:sz w:val="24"/>
        </w:rPr>
        <w:t>Complex</w:t>
      </w:r>
      <w:r>
        <w:rPr>
          <w:i/>
          <w:spacing w:val="-5"/>
          <w:sz w:val="24"/>
        </w:rPr>
        <w:t> </w:t>
      </w:r>
      <w:r>
        <w:rPr>
          <w:i/>
          <w:sz w:val="24"/>
        </w:rPr>
        <w:t>Mother</w:t>
      </w:r>
      <w:r>
        <w:rPr>
          <w:i/>
          <w:sz w:val="24"/>
        </w:rPr>
        <w:t> Daughter Relationships</w:t>
      </w:r>
    </w:p>
    <w:p>
      <w:pPr>
        <w:pStyle w:val="BodyText"/>
        <w:ind w:left="119" w:right="232"/>
      </w:pPr>
      <w:r>
        <w:rPr/>
        <w:t>The</w:t>
      </w:r>
      <w:r>
        <w:rPr>
          <w:spacing w:val="-4"/>
        </w:rPr>
        <w:t> </w:t>
      </w:r>
      <w:r>
        <w:rPr/>
        <w:t>present</w:t>
      </w:r>
      <w:r>
        <w:rPr>
          <w:spacing w:val="-3"/>
        </w:rPr>
        <w:t> </w:t>
      </w:r>
      <w:r>
        <w:rPr/>
        <w:t>study</w:t>
      </w:r>
      <w:r>
        <w:rPr>
          <w:spacing w:val="-3"/>
        </w:rPr>
        <w:t> </w:t>
      </w:r>
      <w:r>
        <w:rPr/>
        <w:t>explores</w:t>
      </w:r>
      <w:r>
        <w:rPr>
          <w:spacing w:val="-3"/>
        </w:rPr>
        <w:t> </w:t>
      </w:r>
      <w:r>
        <w:rPr/>
        <w:t>the</w:t>
      </w:r>
      <w:r>
        <w:rPr>
          <w:spacing w:val="-4"/>
        </w:rPr>
        <w:t> </w:t>
      </w:r>
      <w:r>
        <w:rPr/>
        <w:t>experience</w:t>
      </w:r>
      <w:r>
        <w:rPr>
          <w:spacing w:val="-4"/>
        </w:rPr>
        <w:t> </w:t>
      </w:r>
      <w:r>
        <w:rPr/>
        <w:t>of</w:t>
      </w:r>
      <w:r>
        <w:rPr>
          <w:spacing w:val="-4"/>
        </w:rPr>
        <w:t> </w:t>
      </w:r>
      <w:r>
        <w:rPr/>
        <w:t>three</w:t>
      </w:r>
      <w:r>
        <w:rPr>
          <w:spacing w:val="-3"/>
        </w:rPr>
        <w:t> </w:t>
      </w:r>
      <w:r>
        <w:rPr/>
        <w:t>licensed</w:t>
      </w:r>
      <w:r>
        <w:rPr>
          <w:spacing w:val="-3"/>
        </w:rPr>
        <w:t> </w:t>
      </w:r>
      <w:r>
        <w:rPr/>
        <w:t>mental</w:t>
      </w:r>
      <w:r>
        <w:rPr>
          <w:spacing w:val="-3"/>
        </w:rPr>
        <w:t> </w:t>
      </w:r>
      <w:r>
        <w:rPr/>
        <w:t>health</w:t>
      </w:r>
      <w:r>
        <w:rPr>
          <w:spacing w:val="-3"/>
        </w:rPr>
        <w:t> </w:t>
      </w:r>
      <w:r>
        <w:rPr/>
        <w:t>professionals</w:t>
      </w:r>
      <w:r>
        <w:rPr>
          <w:spacing w:val="-3"/>
        </w:rPr>
        <w:t> </w:t>
      </w:r>
      <w:r>
        <w:rPr/>
        <w:t>working with adult women who share complex relationships with their mothers. These complex relationships may include but are not limited to abuse and/ or neglect. After reviewing existing literature, semi-structured interviews were conducted, and thematic analysis took place. Five main themes were found among the data: a) the complex mother-daughter relationship, b) resistance, c) impacts of the complex mother-daughter relationship, d) boundaries and e) therapeutic interventions. It is hoped that this study will bring awareness to and inform mental health professionals, educators, and adult women in these complex relationships of the impacts of such relationships and how to navigate them.</w:t>
      </w:r>
    </w:p>
    <w:p>
      <w:pPr>
        <w:pStyle w:val="BodyText"/>
      </w:pPr>
    </w:p>
    <w:p>
      <w:pPr>
        <w:pStyle w:val="Heading1"/>
        <w:spacing w:before="1"/>
        <w:ind w:left="119"/>
      </w:pPr>
      <w:r>
        <w:rPr/>
        <w:t>Cee</w:t>
      </w:r>
      <w:r>
        <w:rPr>
          <w:spacing w:val="-5"/>
        </w:rPr>
        <w:t> </w:t>
      </w:r>
      <w:r>
        <w:rPr>
          <w:spacing w:val="-2"/>
        </w:rPr>
        <w:t>Haupt</w:t>
      </w:r>
    </w:p>
    <w:p>
      <w:pPr>
        <w:spacing w:before="0"/>
        <w:ind w:left="119" w:right="64" w:firstLine="0"/>
        <w:jc w:val="left"/>
        <w:rPr>
          <w:i/>
          <w:sz w:val="24"/>
        </w:rPr>
      </w:pPr>
      <w:r>
        <w:rPr>
          <w:i/>
          <w:sz w:val="24"/>
        </w:rPr>
        <w:t>Internal</w:t>
      </w:r>
      <w:r>
        <w:rPr>
          <w:i/>
          <w:spacing w:val="-4"/>
          <w:sz w:val="24"/>
        </w:rPr>
        <w:t> </w:t>
      </w:r>
      <w:r>
        <w:rPr>
          <w:i/>
          <w:sz w:val="24"/>
        </w:rPr>
        <w:t>Family</w:t>
      </w:r>
      <w:r>
        <w:rPr>
          <w:i/>
          <w:spacing w:val="-5"/>
          <w:sz w:val="24"/>
        </w:rPr>
        <w:t> </w:t>
      </w:r>
      <w:r>
        <w:rPr>
          <w:i/>
          <w:sz w:val="24"/>
        </w:rPr>
        <w:t>Systems</w:t>
      </w:r>
      <w:r>
        <w:rPr>
          <w:i/>
          <w:spacing w:val="-2"/>
          <w:sz w:val="24"/>
        </w:rPr>
        <w:t> </w:t>
      </w:r>
      <w:r>
        <w:rPr>
          <w:i/>
          <w:sz w:val="24"/>
        </w:rPr>
        <w:t>as</w:t>
      </w:r>
      <w:r>
        <w:rPr>
          <w:i/>
          <w:spacing w:val="-4"/>
          <w:sz w:val="24"/>
        </w:rPr>
        <w:t> </w:t>
      </w:r>
      <w:r>
        <w:rPr>
          <w:i/>
          <w:sz w:val="24"/>
        </w:rPr>
        <w:t>a</w:t>
      </w:r>
      <w:r>
        <w:rPr>
          <w:i/>
          <w:spacing w:val="-4"/>
          <w:sz w:val="24"/>
        </w:rPr>
        <w:t> </w:t>
      </w:r>
      <w:r>
        <w:rPr>
          <w:i/>
          <w:sz w:val="24"/>
        </w:rPr>
        <w:t>Psychedelic</w:t>
      </w:r>
      <w:r>
        <w:rPr>
          <w:i/>
          <w:spacing w:val="-5"/>
          <w:sz w:val="24"/>
        </w:rPr>
        <w:t> </w:t>
      </w:r>
      <w:r>
        <w:rPr>
          <w:i/>
          <w:sz w:val="24"/>
        </w:rPr>
        <w:t>Therapy</w:t>
      </w:r>
      <w:r>
        <w:rPr>
          <w:i/>
          <w:spacing w:val="-5"/>
          <w:sz w:val="24"/>
        </w:rPr>
        <w:t> </w:t>
      </w:r>
      <w:r>
        <w:rPr>
          <w:i/>
          <w:sz w:val="24"/>
        </w:rPr>
        <w:t>Framework</w:t>
      </w:r>
      <w:r>
        <w:rPr>
          <w:i/>
          <w:spacing w:val="-5"/>
          <w:sz w:val="24"/>
        </w:rPr>
        <w:t> </w:t>
      </w:r>
      <w:r>
        <w:rPr>
          <w:i/>
          <w:sz w:val="24"/>
        </w:rPr>
        <w:t>for</w:t>
      </w:r>
      <w:r>
        <w:rPr>
          <w:i/>
          <w:spacing w:val="-4"/>
          <w:sz w:val="24"/>
        </w:rPr>
        <w:t> </w:t>
      </w:r>
      <w:r>
        <w:rPr>
          <w:i/>
          <w:sz w:val="24"/>
        </w:rPr>
        <w:t>Treating</w:t>
      </w:r>
      <w:r>
        <w:rPr>
          <w:i/>
          <w:spacing w:val="-4"/>
          <w:sz w:val="24"/>
        </w:rPr>
        <w:t> </w:t>
      </w:r>
      <w:r>
        <w:rPr>
          <w:i/>
          <w:sz w:val="24"/>
        </w:rPr>
        <w:t>Treatment-Resistant</w:t>
      </w:r>
      <w:r>
        <w:rPr>
          <w:i/>
          <w:sz w:val="24"/>
        </w:rPr>
        <w:t> </w:t>
      </w:r>
      <w:r>
        <w:rPr>
          <w:i/>
          <w:spacing w:val="-2"/>
          <w:sz w:val="24"/>
        </w:rPr>
        <w:t>Depression</w:t>
      </w:r>
    </w:p>
    <w:p>
      <w:pPr>
        <w:pStyle w:val="BodyText"/>
        <w:ind w:left="119"/>
      </w:pPr>
      <w:r>
        <w:rPr/>
        <w:t>The present study examines how counselors have utilized an internal family systems (IFS) approach in their work as a clinician providing psychedelic therapy, particularly in regard to alleviating symptoms of depression. The existing literature regarding psychedelics and their efficacy for depression and which traditional counseling modalities are a suitable fit for the structure of psychedelic therapy is reviewed. Semi-structured interviews were conducted with three mental health professionals to understand their experiences working with psychedelics, symptoms of depression, and the IFS therapeutic approach. The data was analyzed by two researchers,</w:t>
      </w:r>
      <w:r>
        <w:rPr>
          <w:spacing w:val="-4"/>
        </w:rPr>
        <w:t> </w:t>
      </w:r>
      <w:r>
        <w:rPr/>
        <w:t>and</w:t>
      </w:r>
      <w:r>
        <w:rPr>
          <w:spacing w:val="-1"/>
        </w:rPr>
        <w:t> </w:t>
      </w:r>
      <w:r>
        <w:rPr/>
        <w:t>three</w:t>
      </w:r>
      <w:r>
        <w:rPr>
          <w:spacing w:val="-2"/>
        </w:rPr>
        <w:t> </w:t>
      </w:r>
      <w:r>
        <w:rPr/>
        <w:t>themes</w:t>
      </w:r>
      <w:r>
        <w:rPr>
          <w:spacing w:val="-2"/>
        </w:rPr>
        <w:t> </w:t>
      </w:r>
      <w:r>
        <w:rPr/>
        <w:t>emerged</w:t>
      </w:r>
      <w:r>
        <w:rPr>
          <w:spacing w:val="1"/>
        </w:rPr>
        <w:t> </w:t>
      </w:r>
      <w:r>
        <w:rPr/>
        <w:t>from</w:t>
      </w:r>
      <w:r>
        <w:rPr>
          <w:spacing w:val="-1"/>
        </w:rPr>
        <w:t> </w:t>
      </w:r>
      <w:r>
        <w:rPr/>
        <w:t>the</w:t>
      </w:r>
      <w:r>
        <w:rPr>
          <w:spacing w:val="-3"/>
        </w:rPr>
        <w:t> </w:t>
      </w:r>
      <w:r>
        <w:rPr/>
        <w:t>data:</w:t>
      </w:r>
      <w:r>
        <w:rPr>
          <w:spacing w:val="-1"/>
        </w:rPr>
        <w:t> </w:t>
      </w:r>
      <w:r>
        <w:rPr/>
        <w:t>(1)</w:t>
      </w:r>
      <w:r>
        <w:rPr>
          <w:spacing w:val="-2"/>
        </w:rPr>
        <w:t> </w:t>
      </w:r>
      <w:r>
        <w:rPr/>
        <w:t>psychedelic</w:t>
      </w:r>
      <w:r>
        <w:rPr>
          <w:spacing w:val="-3"/>
        </w:rPr>
        <w:t> </w:t>
      </w:r>
      <w:r>
        <w:rPr/>
        <w:t>therapy</w:t>
      </w:r>
      <w:r>
        <w:rPr>
          <w:spacing w:val="-1"/>
        </w:rPr>
        <w:t> </w:t>
      </w:r>
      <w:r>
        <w:rPr/>
        <w:t>structure</w:t>
      </w:r>
      <w:r>
        <w:rPr>
          <w:spacing w:val="-2"/>
        </w:rPr>
        <w:t> </w:t>
      </w:r>
      <w:r>
        <w:rPr/>
        <w:t>and</w:t>
      </w:r>
      <w:r>
        <w:rPr>
          <w:spacing w:val="1"/>
        </w:rPr>
        <w:t> </w:t>
      </w:r>
      <w:r>
        <w:rPr>
          <w:spacing w:val="-4"/>
        </w:rPr>
        <w:t>IFS,</w:t>
      </w:r>
    </w:p>
    <w:p>
      <w:pPr>
        <w:pStyle w:val="BodyText"/>
        <w:ind w:left="119" w:right="102"/>
      </w:pPr>
      <w:r>
        <w:rPr/>
        <w:t>(2)</w:t>
      </w:r>
      <w:r>
        <w:rPr>
          <w:spacing w:val="-5"/>
        </w:rPr>
        <w:t> </w:t>
      </w:r>
      <w:r>
        <w:rPr/>
        <w:t>‘Self’</w:t>
      </w:r>
      <w:r>
        <w:rPr>
          <w:spacing w:val="-5"/>
        </w:rPr>
        <w:t> </w:t>
      </w:r>
      <w:r>
        <w:rPr/>
        <w:t>healing,</w:t>
      </w:r>
      <w:r>
        <w:rPr>
          <w:spacing w:val="-4"/>
        </w:rPr>
        <w:t> </w:t>
      </w:r>
      <w:r>
        <w:rPr/>
        <w:t>and</w:t>
      </w:r>
      <w:r>
        <w:rPr>
          <w:spacing w:val="-4"/>
        </w:rPr>
        <w:t> </w:t>
      </w:r>
      <w:r>
        <w:rPr/>
        <w:t>(3)</w:t>
      </w:r>
      <w:r>
        <w:rPr>
          <w:spacing w:val="-5"/>
        </w:rPr>
        <w:t> </w:t>
      </w:r>
      <w:r>
        <w:rPr/>
        <w:t>therapeutic</w:t>
      </w:r>
      <w:r>
        <w:rPr>
          <w:spacing w:val="-5"/>
        </w:rPr>
        <w:t> </w:t>
      </w:r>
      <w:r>
        <w:rPr/>
        <w:t>connection</w:t>
      </w:r>
      <w:r>
        <w:rPr>
          <w:spacing w:val="-4"/>
        </w:rPr>
        <w:t> </w:t>
      </w:r>
      <w:r>
        <w:rPr/>
        <w:t>and</w:t>
      </w:r>
      <w:r>
        <w:rPr>
          <w:spacing w:val="-4"/>
        </w:rPr>
        <w:t> </w:t>
      </w:r>
      <w:r>
        <w:rPr/>
        <w:t>‘attunement.’</w:t>
      </w:r>
      <w:r>
        <w:rPr>
          <w:spacing w:val="-3"/>
        </w:rPr>
        <w:t> </w:t>
      </w:r>
      <w:r>
        <w:rPr/>
        <w:t>Despite</w:t>
      </w:r>
      <w:r>
        <w:rPr>
          <w:spacing w:val="-5"/>
        </w:rPr>
        <w:t> </w:t>
      </w:r>
      <w:r>
        <w:rPr/>
        <w:t>the</w:t>
      </w:r>
      <w:r>
        <w:rPr>
          <w:spacing w:val="-5"/>
        </w:rPr>
        <w:t> </w:t>
      </w:r>
      <w:r>
        <w:rPr/>
        <w:t>present</w:t>
      </w:r>
      <w:r>
        <w:rPr>
          <w:spacing w:val="-4"/>
        </w:rPr>
        <w:t> </w:t>
      </w:r>
      <w:r>
        <w:rPr/>
        <w:t>research not indicating a particular theoretical approach as being the best fit for psychedelic therapy and future clinical trials of the efficacy of psychedelic therapy, the findings support the present knowledge base regarding the overlap of IFS tenants and how current psychedelic therapy sessions are conducted. Clinical considerations, areas of future research, and limitations of the</w:t>
      </w:r>
    </w:p>
    <w:p>
      <w:pPr>
        <w:spacing w:after="0"/>
        <w:sectPr>
          <w:pgSz w:w="12240" w:h="15840"/>
          <w:pgMar w:top="1360" w:bottom="280" w:left="1320" w:right="1340"/>
        </w:sectPr>
      </w:pPr>
    </w:p>
    <w:p>
      <w:pPr>
        <w:pStyle w:val="BodyText"/>
        <w:spacing w:before="79"/>
        <w:ind w:left="120" w:right="102"/>
      </w:pPr>
      <w:r>
        <w:rPr/>
        <w:t>study</w:t>
      </w:r>
      <w:r>
        <w:rPr>
          <w:spacing w:val="-3"/>
        </w:rPr>
        <w:t> </w:t>
      </w:r>
      <w:r>
        <w:rPr/>
        <w:t>are</w:t>
      </w:r>
      <w:r>
        <w:rPr>
          <w:spacing w:val="-4"/>
        </w:rPr>
        <w:t> </w:t>
      </w:r>
      <w:r>
        <w:rPr/>
        <w:t>also</w:t>
      </w:r>
      <w:r>
        <w:rPr>
          <w:spacing w:val="-3"/>
        </w:rPr>
        <w:t> </w:t>
      </w:r>
      <w:r>
        <w:rPr/>
        <w:t>discussed.</w:t>
      </w:r>
      <w:r>
        <w:rPr>
          <w:spacing w:val="-2"/>
        </w:rPr>
        <w:t> </w:t>
      </w:r>
      <w:r>
        <w:rPr/>
        <w:t>Findings</w:t>
      </w:r>
      <w:r>
        <w:rPr>
          <w:spacing w:val="-3"/>
        </w:rPr>
        <w:t> </w:t>
      </w:r>
      <w:r>
        <w:rPr/>
        <w:t>from</w:t>
      </w:r>
      <w:r>
        <w:rPr>
          <w:spacing w:val="-3"/>
        </w:rPr>
        <w:t> </w:t>
      </w:r>
      <w:r>
        <w:rPr/>
        <w:t>this</w:t>
      </w:r>
      <w:r>
        <w:rPr>
          <w:spacing w:val="-3"/>
        </w:rPr>
        <w:t> </w:t>
      </w:r>
      <w:r>
        <w:rPr/>
        <w:t>study</w:t>
      </w:r>
      <w:r>
        <w:rPr>
          <w:spacing w:val="-3"/>
        </w:rPr>
        <w:t> </w:t>
      </w:r>
      <w:r>
        <w:rPr/>
        <w:t>may</w:t>
      </w:r>
      <w:r>
        <w:rPr>
          <w:spacing w:val="-3"/>
        </w:rPr>
        <w:t> </w:t>
      </w:r>
      <w:r>
        <w:rPr/>
        <w:t>have</w:t>
      </w:r>
      <w:r>
        <w:rPr>
          <w:spacing w:val="-4"/>
        </w:rPr>
        <w:t> </w:t>
      </w:r>
      <w:r>
        <w:rPr/>
        <w:t>implications</w:t>
      </w:r>
      <w:r>
        <w:rPr>
          <w:spacing w:val="-3"/>
        </w:rPr>
        <w:t> </w:t>
      </w:r>
      <w:r>
        <w:rPr/>
        <w:t>for</w:t>
      </w:r>
      <w:r>
        <w:rPr>
          <w:spacing w:val="-4"/>
        </w:rPr>
        <w:t> </w:t>
      </w:r>
      <w:r>
        <w:rPr/>
        <w:t>clinicians</w:t>
      </w:r>
      <w:r>
        <w:rPr>
          <w:spacing w:val="-3"/>
        </w:rPr>
        <w:t> </w:t>
      </w:r>
      <w:r>
        <w:rPr/>
        <w:t>choosing to incorporate IFS as a framework counseling approach within the psychedelic therapy process.</w:t>
      </w:r>
    </w:p>
    <w:p>
      <w:pPr>
        <w:pStyle w:val="BodyText"/>
      </w:pPr>
    </w:p>
    <w:p>
      <w:pPr>
        <w:pStyle w:val="Heading1"/>
      </w:pPr>
      <w:r>
        <w:rPr/>
        <w:t>Jeanne</w:t>
      </w:r>
      <w:r>
        <w:rPr>
          <w:spacing w:val="-2"/>
        </w:rPr>
        <w:t> </w:t>
      </w:r>
      <w:r>
        <w:rPr/>
        <w:t>Be</w:t>
      </w:r>
      <w:r>
        <w:rPr>
          <w:spacing w:val="-2"/>
        </w:rPr>
        <w:t> </w:t>
      </w:r>
      <w:r>
        <w:rPr/>
        <w:t>Mai</w:t>
      </w:r>
      <w:r>
        <w:rPr>
          <w:spacing w:val="-1"/>
        </w:rPr>
        <w:t> </w:t>
      </w:r>
      <w:r>
        <w:rPr/>
        <w:t>Lien </w:t>
      </w:r>
      <w:r>
        <w:rPr>
          <w:spacing w:val="-5"/>
        </w:rPr>
        <w:t>Le</w:t>
      </w:r>
    </w:p>
    <w:p>
      <w:pPr>
        <w:spacing w:before="0"/>
        <w:ind w:left="120" w:right="0" w:firstLine="0"/>
        <w:jc w:val="left"/>
        <w:rPr>
          <w:i/>
          <w:sz w:val="24"/>
        </w:rPr>
      </w:pPr>
      <w:r>
        <w:rPr>
          <w:i/>
          <w:sz w:val="24"/>
        </w:rPr>
        <w:t>Ghosts</w:t>
      </w:r>
      <w:r>
        <w:rPr>
          <w:i/>
          <w:spacing w:val="-4"/>
          <w:sz w:val="24"/>
        </w:rPr>
        <w:t> </w:t>
      </w:r>
      <w:r>
        <w:rPr>
          <w:i/>
          <w:sz w:val="24"/>
        </w:rPr>
        <w:t>Across</w:t>
      </w:r>
      <w:r>
        <w:rPr>
          <w:i/>
          <w:spacing w:val="-4"/>
          <w:sz w:val="24"/>
        </w:rPr>
        <w:t> </w:t>
      </w:r>
      <w:r>
        <w:rPr>
          <w:i/>
          <w:sz w:val="24"/>
        </w:rPr>
        <w:t>the</w:t>
      </w:r>
      <w:r>
        <w:rPr>
          <w:i/>
          <w:spacing w:val="-5"/>
          <w:sz w:val="24"/>
        </w:rPr>
        <w:t> </w:t>
      </w:r>
      <w:r>
        <w:rPr>
          <w:i/>
          <w:sz w:val="24"/>
        </w:rPr>
        <w:t>Sea:</w:t>
      </w:r>
      <w:r>
        <w:rPr>
          <w:i/>
          <w:spacing w:val="-5"/>
          <w:sz w:val="24"/>
        </w:rPr>
        <w:t> </w:t>
      </w:r>
      <w:r>
        <w:rPr>
          <w:i/>
          <w:sz w:val="24"/>
        </w:rPr>
        <w:t>Exploring</w:t>
      </w:r>
      <w:r>
        <w:rPr>
          <w:i/>
          <w:spacing w:val="-4"/>
          <w:sz w:val="24"/>
        </w:rPr>
        <w:t> </w:t>
      </w:r>
      <w:r>
        <w:rPr>
          <w:i/>
          <w:sz w:val="24"/>
        </w:rPr>
        <w:t>Counselors’</w:t>
      </w:r>
      <w:r>
        <w:rPr>
          <w:i/>
          <w:spacing w:val="-5"/>
          <w:sz w:val="24"/>
        </w:rPr>
        <w:t> </w:t>
      </w:r>
      <w:r>
        <w:rPr>
          <w:i/>
          <w:sz w:val="24"/>
        </w:rPr>
        <w:t>Experiences</w:t>
      </w:r>
      <w:r>
        <w:rPr>
          <w:i/>
          <w:spacing w:val="-4"/>
          <w:sz w:val="24"/>
        </w:rPr>
        <w:t> </w:t>
      </w:r>
      <w:r>
        <w:rPr>
          <w:i/>
          <w:sz w:val="24"/>
        </w:rPr>
        <w:t>Promoting</w:t>
      </w:r>
      <w:r>
        <w:rPr>
          <w:i/>
          <w:spacing w:val="-4"/>
          <w:sz w:val="24"/>
        </w:rPr>
        <w:t> </w:t>
      </w:r>
      <w:r>
        <w:rPr>
          <w:i/>
          <w:sz w:val="24"/>
        </w:rPr>
        <w:t>Healing</w:t>
      </w:r>
      <w:r>
        <w:rPr>
          <w:i/>
          <w:spacing w:val="-4"/>
          <w:sz w:val="24"/>
        </w:rPr>
        <w:t> </w:t>
      </w:r>
      <w:r>
        <w:rPr>
          <w:i/>
          <w:sz w:val="24"/>
        </w:rPr>
        <w:t>of</w:t>
      </w:r>
      <w:r>
        <w:rPr>
          <w:i/>
          <w:sz w:val="24"/>
        </w:rPr>
        <w:t> Intergenerational Trauma in Southeast Asian Refugee Families</w:t>
      </w:r>
    </w:p>
    <w:p>
      <w:pPr>
        <w:pStyle w:val="BodyText"/>
        <w:ind w:left="120" w:right="102"/>
      </w:pPr>
      <w:r>
        <w:rPr/>
        <w:t>Southeast Asian refugee families experience the repercussion of intergenerational trauma rooted from</w:t>
      </w:r>
      <w:r>
        <w:rPr>
          <w:spacing w:val="-3"/>
        </w:rPr>
        <w:t> </w:t>
      </w:r>
      <w:r>
        <w:rPr/>
        <w:t>their</w:t>
      </w:r>
      <w:r>
        <w:rPr>
          <w:spacing w:val="-4"/>
        </w:rPr>
        <w:t> </w:t>
      </w:r>
      <w:r>
        <w:rPr/>
        <w:t>history</w:t>
      </w:r>
      <w:r>
        <w:rPr>
          <w:spacing w:val="-3"/>
        </w:rPr>
        <w:t> </w:t>
      </w:r>
      <w:r>
        <w:rPr/>
        <w:t>of</w:t>
      </w:r>
      <w:r>
        <w:rPr>
          <w:spacing w:val="-4"/>
        </w:rPr>
        <w:t> </w:t>
      </w:r>
      <w:r>
        <w:rPr/>
        <w:t>war,</w:t>
      </w:r>
      <w:r>
        <w:rPr>
          <w:spacing w:val="-1"/>
        </w:rPr>
        <w:t> </w:t>
      </w:r>
      <w:r>
        <w:rPr/>
        <w:t>genocide,</w:t>
      </w:r>
      <w:r>
        <w:rPr>
          <w:spacing w:val="-3"/>
        </w:rPr>
        <w:t> </w:t>
      </w:r>
      <w:r>
        <w:rPr/>
        <w:t>and</w:t>
      </w:r>
      <w:r>
        <w:rPr>
          <w:spacing w:val="-3"/>
        </w:rPr>
        <w:t> </w:t>
      </w:r>
      <w:r>
        <w:rPr/>
        <w:t>loss.</w:t>
      </w:r>
      <w:r>
        <w:rPr>
          <w:spacing w:val="-1"/>
        </w:rPr>
        <w:t> </w:t>
      </w:r>
      <w:r>
        <w:rPr/>
        <w:t>Furthermore,</w:t>
      </w:r>
      <w:r>
        <w:rPr>
          <w:spacing w:val="-3"/>
        </w:rPr>
        <w:t> </w:t>
      </w:r>
      <w:r>
        <w:rPr/>
        <w:t>the</w:t>
      </w:r>
      <w:r>
        <w:rPr>
          <w:spacing w:val="-4"/>
        </w:rPr>
        <w:t> </w:t>
      </w:r>
      <w:r>
        <w:rPr/>
        <w:t>purpose</w:t>
      </w:r>
      <w:r>
        <w:rPr>
          <w:spacing w:val="-4"/>
        </w:rPr>
        <w:t> </w:t>
      </w:r>
      <w:r>
        <w:rPr/>
        <w:t>of</w:t>
      </w:r>
      <w:r>
        <w:rPr>
          <w:spacing w:val="-4"/>
        </w:rPr>
        <w:t> </w:t>
      </w:r>
      <w:r>
        <w:rPr/>
        <w:t>this</w:t>
      </w:r>
      <w:r>
        <w:rPr>
          <w:spacing w:val="-3"/>
        </w:rPr>
        <w:t> </w:t>
      </w:r>
      <w:r>
        <w:rPr/>
        <w:t>qualitative</w:t>
      </w:r>
      <w:r>
        <w:rPr>
          <w:spacing w:val="-4"/>
        </w:rPr>
        <w:t> </w:t>
      </w:r>
      <w:r>
        <w:rPr/>
        <w:t>study</w:t>
      </w:r>
      <w:r>
        <w:rPr>
          <w:spacing w:val="-3"/>
        </w:rPr>
        <w:t> </w:t>
      </w:r>
      <w:r>
        <w:rPr/>
        <w:t>is to explore the experiences of how mental health clinicians promote healing for Southeast Asian refugee families. After reviewing the contemporary literature, four interviews were conducted with Asian American mental health clinicians who had experience with this population. Four primary themes emerged from the data: (1) disconnection in parent-child relationships, (2) stigmatization</w:t>
      </w:r>
      <w:r>
        <w:rPr>
          <w:spacing w:val="-2"/>
        </w:rPr>
        <w:t> </w:t>
      </w:r>
      <w:r>
        <w:rPr/>
        <w:t>of</w:t>
      </w:r>
      <w:r>
        <w:rPr>
          <w:spacing w:val="-3"/>
        </w:rPr>
        <w:t> </w:t>
      </w:r>
      <w:r>
        <w:rPr/>
        <w:t>mental</w:t>
      </w:r>
      <w:r>
        <w:rPr>
          <w:spacing w:val="-2"/>
        </w:rPr>
        <w:t> </w:t>
      </w:r>
      <w:r>
        <w:rPr/>
        <w:t>health,</w:t>
      </w:r>
      <w:r>
        <w:rPr>
          <w:spacing w:val="-2"/>
        </w:rPr>
        <w:t> </w:t>
      </w:r>
      <w:r>
        <w:rPr/>
        <w:t>(3)</w:t>
      </w:r>
      <w:r>
        <w:rPr>
          <w:spacing w:val="-3"/>
        </w:rPr>
        <w:t> </w:t>
      </w:r>
      <w:r>
        <w:rPr/>
        <w:t>manifestation</w:t>
      </w:r>
      <w:r>
        <w:rPr>
          <w:spacing w:val="-2"/>
        </w:rPr>
        <w:t> </w:t>
      </w:r>
      <w:r>
        <w:rPr/>
        <w:t>of</w:t>
      </w:r>
      <w:r>
        <w:rPr>
          <w:spacing w:val="-3"/>
        </w:rPr>
        <w:t> </w:t>
      </w:r>
      <w:r>
        <w:rPr/>
        <w:t>intergenerational</w:t>
      </w:r>
      <w:r>
        <w:rPr>
          <w:spacing w:val="-2"/>
        </w:rPr>
        <w:t> </w:t>
      </w:r>
      <w:r>
        <w:rPr/>
        <w:t>trauma,</w:t>
      </w:r>
      <w:r>
        <w:rPr>
          <w:spacing w:val="-2"/>
        </w:rPr>
        <w:t> </w:t>
      </w:r>
      <w:r>
        <w:rPr/>
        <w:t>and</w:t>
      </w:r>
      <w:r>
        <w:rPr>
          <w:spacing w:val="-2"/>
        </w:rPr>
        <w:t> </w:t>
      </w:r>
      <w:r>
        <w:rPr/>
        <w:t>(4)</w:t>
      </w:r>
      <w:r>
        <w:rPr>
          <w:spacing w:val="-3"/>
        </w:rPr>
        <w:t> </w:t>
      </w:r>
      <w:r>
        <w:rPr/>
        <w:t>methods</w:t>
      </w:r>
      <w:r>
        <w:rPr>
          <w:spacing w:val="-2"/>
        </w:rPr>
        <w:t> </w:t>
      </w:r>
      <w:r>
        <w:rPr/>
        <w:t>to promote healing. The findings support and expand upon the current literature regarding the transmission of intergenerational trauma, the impacts, and ways to support this community. The research encouraged clinicians to utilize culturally competent counseling, psychoeducation, and incorporating family relationships for supporting SEA families with intergenerational trauma.</w:t>
      </w:r>
    </w:p>
    <w:p>
      <w:pPr>
        <w:pStyle w:val="BodyText"/>
        <w:ind w:left="120"/>
      </w:pPr>
      <w:r>
        <w:rPr/>
        <w:t>Clinical</w:t>
      </w:r>
      <w:r>
        <w:rPr>
          <w:spacing w:val="-3"/>
        </w:rPr>
        <w:t> </w:t>
      </w:r>
      <w:r>
        <w:rPr/>
        <w:t>implications,</w:t>
      </w:r>
      <w:r>
        <w:rPr>
          <w:spacing w:val="-3"/>
        </w:rPr>
        <w:t> </w:t>
      </w:r>
      <w:r>
        <w:rPr/>
        <w:t>limitations</w:t>
      </w:r>
      <w:r>
        <w:rPr>
          <w:spacing w:val="-3"/>
        </w:rPr>
        <w:t> </w:t>
      </w:r>
      <w:r>
        <w:rPr/>
        <w:t>of</w:t>
      </w:r>
      <w:r>
        <w:rPr>
          <w:spacing w:val="-4"/>
        </w:rPr>
        <w:t> </w:t>
      </w:r>
      <w:r>
        <w:rPr/>
        <w:t>the</w:t>
      </w:r>
      <w:r>
        <w:rPr>
          <w:spacing w:val="-4"/>
        </w:rPr>
        <w:t> </w:t>
      </w:r>
      <w:r>
        <w:rPr/>
        <w:t>present</w:t>
      </w:r>
      <w:r>
        <w:rPr>
          <w:spacing w:val="-3"/>
        </w:rPr>
        <w:t> </w:t>
      </w:r>
      <w:r>
        <w:rPr/>
        <w:t>study,</w:t>
      </w:r>
      <w:r>
        <w:rPr>
          <w:spacing w:val="-3"/>
        </w:rPr>
        <w:t> </w:t>
      </w:r>
      <w:r>
        <w:rPr/>
        <w:t>and</w:t>
      </w:r>
      <w:r>
        <w:rPr>
          <w:spacing w:val="-3"/>
        </w:rPr>
        <w:t> </w:t>
      </w:r>
      <w:r>
        <w:rPr/>
        <w:t>areas</w:t>
      </w:r>
      <w:r>
        <w:rPr>
          <w:spacing w:val="-3"/>
        </w:rPr>
        <w:t> </w:t>
      </w:r>
      <w:r>
        <w:rPr/>
        <w:t>of</w:t>
      </w:r>
      <w:r>
        <w:rPr>
          <w:spacing w:val="-4"/>
        </w:rPr>
        <w:t> </w:t>
      </w:r>
      <w:r>
        <w:rPr/>
        <w:t>future</w:t>
      </w:r>
      <w:r>
        <w:rPr>
          <w:spacing w:val="-4"/>
        </w:rPr>
        <w:t> </w:t>
      </w:r>
      <w:r>
        <w:rPr/>
        <w:t>research</w:t>
      </w:r>
      <w:r>
        <w:rPr>
          <w:spacing w:val="-2"/>
        </w:rPr>
        <w:t> </w:t>
      </w:r>
      <w:r>
        <w:rPr/>
        <w:t>are</w:t>
      </w:r>
      <w:r>
        <w:rPr>
          <w:spacing w:val="-3"/>
        </w:rPr>
        <w:t> </w:t>
      </w:r>
      <w:r>
        <w:rPr/>
        <w:t>also </w:t>
      </w:r>
      <w:r>
        <w:rPr>
          <w:spacing w:val="-2"/>
        </w:rPr>
        <w:t>discussed.</w:t>
      </w:r>
    </w:p>
    <w:p>
      <w:pPr>
        <w:pStyle w:val="BodyText"/>
      </w:pPr>
    </w:p>
    <w:p>
      <w:pPr>
        <w:pStyle w:val="Heading1"/>
      </w:pPr>
      <w:r>
        <w:rPr/>
        <w:t>Arlene</w:t>
      </w:r>
      <w:r>
        <w:rPr>
          <w:spacing w:val="-6"/>
        </w:rPr>
        <w:t> </w:t>
      </w:r>
      <w:r>
        <w:rPr/>
        <w:t>Ayala-</w:t>
      </w:r>
      <w:r>
        <w:rPr>
          <w:spacing w:val="-2"/>
        </w:rPr>
        <w:t>Lopez</w:t>
      </w:r>
    </w:p>
    <w:p>
      <w:pPr>
        <w:spacing w:before="0"/>
        <w:ind w:left="120" w:right="64" w:firstLine="0"/>
        <w:jc w:val="left"/>
        <w:rPr>
          <w:i/>
          <w:sz w:val="24"/>
        </w:rPr>
      </w:pPr>
      <w:r>
        <w:rPr>
          <w:i/>
          <w:sz w:val="24"/>
        </w:rPr>
        <w:t>Mujeres</w:t>
      </w:r>
      <w:r>
        <w:rPr>
          <w:i/>
          <w:spacing w:val="-4"/>
          <w:sz w:val="24"/>
        </w:rPr>
        <w:t> </w:t>
      </w:r>
      <w:r>
        <w:rPr>
          <w:i/>
          <w:sz w:val="24"/>
        </w:rPr>
        <w:t>Poderosas:</w:t>
      </w:r>
      <w:r>
        <w:rPr>
          <w:i/>
          <w:spacing w:val="-5"/>
          <w:sz w:val="24"/>
        </w:rPr>
        <w:t> </w:t>
      </w:r>
      <w:r>
        <w:rPr>
          <w:i/>
          <w:sz w:val="24"/>
        </w:rPr>
        <w:t>Understanding</w:t>
      </w:r>
      <w:r>
        <w:rPr>
          <w:i/>
          <w:spacing w:val="-4"/>
          <w:sz w:val="24"/>
        </w:rPr>
        <w:t> </w:t>
      </w:r>
      <w:r>
        <w:rPr>
          <w:i/>
          <w:sz w:val="24"/>
        </w:rPr>
        <w:t>Burnout</w:t>
      </w:r>
      <w:r>
        <w:rPr>
          <w:i/>
          <w:spacing w:val="-4"/>
          <w:sz w:val="24"/>
        </w:rPr>
        <w:t> </w:t>
      </w:r>
      <w:r>
        <w:rPr>
          <w:i/>
          <w:sz w:val="24"/>
        </w:rPr>
        <w:t>and</w:t>
      </w:r>
      <w:r>
        <w:rPr>
          <w:i/>
          <w:spacing w:val="-4"/>
          <w:sz w:val="24"/>
        </w:rPr>
        <w:t> </w:t>
      </w:r>
      <w:r>
        <w:rPr>
          <w:i/>
          <w:sz w:val="24"/>
        </w:rPr>
        <w:t>the</w:t>
      </w:r>
      <w:r>
        <w:rPr>
          <w:i/>
          <w:spacing w:val="-5"/>
          <w:sz w:val="24"/>
        </w:rPr>
        <w:t> </w:t>
      </w:r>
      <w:r>
        <w:rPr>
          <w:i/>
          <w:sz w:val="24"/>
        </w:rPr>
        <w:t>Experiences</w:t>
      </w:r>
      <w:r>
        <w:rPr>
          <w:i/>
          <w:spacing w:val="-4"/>
          <w:sz w:val="24"/>
        </w:rPr>
        <w:t> </w:t>
      </w:r>
      <w:r>
        <w:rPr>
          <w:i/>
          <w:sz w:val="24"/>
        </w:rPr>
        <w:t>of</w:t>
      </w:r>
      <w:r>
        <w:rPr>
          <w:i/>
          <w:spacing w:val="-4"/>
          <w:sz w:val="24"/>
        </w:rPr>
        <w:t> </w:t>
      </w:r>
      <w:r>
        <w:rPr>
          <w:i/>
          <w:sz w:val="24"/>
        </w:rPr>
        <w:t>Latinx</w:t>
      </w:r>
      <w:r>
        <w:rPr>
          <w:i/>
          <w:spacing w:val="-5"/>
          <w:sz w:val="24"/>
        </w:rPr>
        <w:t> </w:t>
      </w:r>
      <w:r>
        <w:rPr>
          <w:i/>
          <w:sz w:val="24"/>
        </w:rPr>
        <w:t>Women</w:t>
      </w:r>
      <w:r>
        <w:rPr>
          <w:i/>
          <w:spacing w:val="-4"/>
          <w:sz w:val="24"/>
        </w:rPr>
        <w:t> </w:t>
      </w:r>
      <w:r>
        <w:rPr>
          <w:i/>
          <w:sz w:val="24"/>
        </w:rPr>
        <w:t>in</w:t>
      </w:r>
      <w:r>
        <w:rPr>
          <w:i/>
          <w:spacing w:val="-4"/>
          <w:sz w:val="24"/>
        </w:rPr>
        <w:t> </w:t>
      </w:r>
      <w:r>
        <w:rPr>
          <w:i/>
          <w:sz w:val="24"/>
        </w:rPr>
        <w:t>the</w:t>
      </w:r>
      <w:r>
        <w:rPr>
          <w:i/>
          <w:spacing w:val="-5"/>
          <w:sz w:val="24"/>
        </w:rPr>
        <w:t> </w:t>
      </w:r>
      <w:r>
        <w:rPr>
          <w:i/>
          <w:sz w:val="24"/>
        </w:rPr>
        <w:t>Mental</w:t>
      </w:r>
      <w:r>
        <w:rPr>
          <w:i/>
          <w:sz w:val="24"/>
        </w:rPr>
        <w:t> Health Field</w:t>
      </w:r>
    </w:p>
    <w:p>
      <w:pPr>
        <w:pStyle w:val="BodyText"/>
        <w:ind w:left="120" w:right="136"/>
      </w:pPr>
      <w:r>
        <w:rPr/>
        <w:t>The present study explores the experiences of five Latinx women in the mental health field. Semi-structured interviews provided personal and professional experiences of Latinx women clinicians.</w:t>
      </w:r>
      <w:r>
        <w:rPr>
          <w:spacing w:val="-3"/>
        </w:rPr>
        <w:t> </w:t>
      </w:r>
      <w:r>
        <w:rPr/>
        <w:t>Three</w:t>
      </w:r>
      <w:r>
        <w:rPr>
          <w:spacing w:val="-4"/>
        </w:rPr>
        <w:t> </w:t>
      </w:r>
      <w:r>
        <w:rPr/>
        <w:t>themes</w:t>
      </w:r>
      <w:r>
        <w:rPr>
          <w:spacing w:val="-2"/>
        </w:rPr>
        <w:t> </w:t>
      </w:r>
      <w:r>
        <w:rPr/>
        <w:t>emerged:</w:t>
      </w:r>
      <w:r>
        <w:rPr>
          <w:spacing w:val="-3"/>
        </w:rPr>
        <w:t> </w:t>
      </w:r>
      <w:r>
        <w:rPr/>
        <w:t>identity</w:t>
      </w:r>
      <w:r>
        <w:rPr>
          <w:spacing w:val="-3"/>
        </w:rPr>
        <w:t> </w:t>
      </w:r>
      <w:r>
        <w:rPr/>
        <w:t>formation</w:t>
      </w:r>
      <w:r>
        <w:rPr>
          <w:spacing w:val="-3"/>
        </w:rPr>
        <w:t> </w:t>
      </w:r>
      <w:r>
        <w:rPr/>
        <w:t>of</w:t>
      </w:r>
      <w:r>
        <w:rPr>
          <w:spacing w:val="-4"/>
        </w:rPr>
        <w:t> </w:t>
      </w:r>
      <w:r>
        <w:rPr/>
        <w:t>Latinx</w:t>
      </w:r>
      <w:r>
        <w:rPr>
          <w:spacing w:val="-3"/>
        </w:rPr>
        <w:t> </w:t>
      </w:r>
      <w:r>
        <w:rPr/>
        <w:t>women</w:t>
      </w:r>
      <w:r>
        <w:rPr>
          <w:spacing w:val="-3"/>
        </w:rPr>
        <w:t> </w:t>
      </w:r>
      <w:r>
        <w:rPr/>
        <w:t>in</w:t>
      </w:r>
      <w:r>
        <w:rPr>
          <w:spacing w:val="-3"/>
        </w:rPr>
        <w:t> </w:t>
      </w:r>
      <w:r>
        <w:rPr/>
        <w:t>the</w:t>
      </w:r>
      <w:r>
        <w:rPr>
          <w:spacing w:val="-4"/>
        </w:rPr>
        <w:t> </w:t>
      </w:r>
      <w:r>
        <w:rPr/>
        <w:t>mental</w:t>
      </w:r>
      <w:r>
        <w:rPr>
          <w:spacing w:val="-3"/>
        </w:rPr>
        <w:t> </w:t>
      </w:r>
      <w:r>
        <w:rPr/>
        <w:t>health</w:t>
      </w:r>
      <w:r>
        <w:rPr>
          <w:spacing w:val="-3"/>
        </w:rPr>
        <w:t> </w:t>
      </w:r>
      <w:r>
        <w:rPr/>
        <w:t>field, challenges associated with stress and burnout, and development of self-care. The results of this study suggest that Latinx women exemplify unique experiences as therapists than non-Latinx monolingual therapists. Unique factors include navigating two cultures, which includes bilingualism in Spanish and multiple roles as Latinx women. Participants' self-care development</w:t>
      </w:r>
    </w:p>
    <w:p>
      <w:pPr>
        <w:pStyle w:val="BodyText"/>
        <w:spacing w:before="1"/>
        <w:ind w:left="119"/>
      </w:pPr>
      <w:r>
        <w:rPr/>
        <w:t>was</w:t>
      </w:r>
      <w:r>
        <w:rPr>
          <w:spacing w:val="-3"/>
        </w:rPr>
        <w:t> </w:t>
      </w:r>
      <w:r>
        <w:rPr/>
        <w:t>tied</w:t>
      </w:r>
      <w:r>
        <w:rPr>
          <w:spacing w:val="-3"/>
        </w:rPr>
        <w:t> </w:t>
      </w:r>
      <w:r>
        <w:rPr/>
        <w:t>to</w:t>
      </w:r>
      <w:r>
        <w:rPr>
          <w:spacing w:val="-3"/>
        </w:rPr>
        <w:t> </w:t>
      </w:r>
      <w:r>
        <w:rPr/>
        <w:t>individualistic</w:t>
      </w:r>
      <w:r>
        <w:rPr>
          <w:spacing w:val="-4"/>
        </w:rPr>
        <w:t> </w:t>
      </w:r>
      <w:r>
        <w:rPr/>
        <w:t>practices</w:t>
      </w:r>
      <w:r>
        <w:rPr>
          <w:spacing w:val="-3"/>
        </w:rPr>
        <w:t> </w:t>
      </w:r>
      <w:r>
        <w:rPr/>
        <w:t>and</w:t>
      </w:r>
      <w:r>
        <w:rPr>
          <w:spacing w:val="-3"/>
        </w:rPr>
        <w:t> </w:t>
      </w:r>
      <w:r>
        <w:rPr/>
        <w:t>staying</w:t>
      </w:r>
      <w:r>
        <w:rPr>
          <w:spacing w:val="-3"/>
        </w:rPr>
        <w:t> </w:t>
      </w:r>
      <w:r>
        <w:rPr/>
        <w:t>connected</w:t>
      </w:r>
      <w:r>
        <w:rPr>
          <w:spacing w:val="-3"/>
        </w:rPr>
        <w:t> </w:t>
      </w:r>
      <w:r>
        <w:rPr/>
        <w:t>to</w:t>
      </w:r>
      <w:r>
        <w:rPr>
          <w:spacing w:val="-3"/>
        </w:rPr>
        <w:t> </w:t>
      </w:r>
      <w:r>
        <w:rPr/>
        <w:t>their</w:t>
      </w:r>
      <w:r>
        <w:rPr>
          <w:spacing w:val="-4"/>
        </w:rPr>
        <w:t> </w:t>
      </w:r>
      <w:r>
        <w:rPr/>
        <w:t>Latinx</w:t>
      </w:r>
      <w:r>
        <w:rPr>
          <w:spacing w:val="-3"/>
        </w:rPr>
        <w:t> </w:t>
      </w:r>
      <w:r>
        <w:rPr/>
        <w:t>community</w:t>
      </w:r>
      <w:r>
        <w:rPr>
          <w:spacing w:val="-3"/>
        </w:rPr>
        <w:t> </w:t>
      </w:r>
      <w:r>
        <w:rPr/>
        <w:t>and</w:t>
      </w:r>
      <w:r>
        <w:rPr>
          <w:spacing w:val="-3"/>
        </w:rPr>
        <w:t> </w:t>
      </w:r>
      <w:r>
        <w:rPr/>
        <w:t>culture. These</w:t>
      </w:r>
      <w:r>
        <w:rPr>
          <w:spacing w:val="-5"/>
        </w:rPr>
        <w:t> </w:t>
      </w:r>
      <w:r>
        <w:rPr/>
        <w:t>findings</w:t>
      </w:r>
      <w:r>
        <w:rPr>
          <w:spacing w:val="-4"/>
        </w:rPr>
        <w:t> </w:t>
      </w:r>
      <w:r>
        <w:rPr/>
        <w:t>suggest</w:t>
      </w:r>
      <w:r>
        <w:rPr>
          <w:spacing w:val="-4"/>
        </w:rPr>
        <w:t> </w:t>
      </w:r>
      <w:r>
        <w:rPr/>
        <w:t>that</w:t>
      </w:r>
      <w:r>
        <w:rPr>
          <w:spacing w:val="-4"/>
        </w:rPr>
        <w:t> </w:t>
      </w:r>
      <w:r>
        <w:rPr/>
        <w:t>prioritizing</w:t>
      </w:r>
      <w:r>
        <w:rPr>
          <w:spacing w:val="-4"/>
        </w:rPr>
        <w:t> </w:t>
      </w:r>
      <w:r>
        <w:rPr/>
        <w:t>self-care,</w:t>
      </w:r>
      <w:r>
        <w:rPr>
          <w:spacing w:val="-4"/>
        </w:rPr>
        <w:t> </w:t>
      </w:r>
      <w:r>
        <w:rPr/>
        <w:t>practicing</w:t>
      </w:r>
      <w:r>
        <w:rPr>
          <w:spacing w:val="-4"/>
        </w:rPr>
        <w:t> </w:t>
      </w:r>
      <w:r>
        <w:rPr/>
        <w:t>community</w:t>
      </w:r>
      <w:r>
        <w:rPr>
          <w:spacing w:val="-4"/>
        </w:rPr>
        <w:t> </w:t>
      </w:r>
      <w:r>
        <w:rPr/>
        <w:t>care,</w:t>
      </w:r>
      <w:r>
        <w:rPr>
          <w:spacing w:val="-4"/>
        </w:rPr>
        <w:t> </w:t>
      </w:r>
      <w:r>
        <w:rPr/>
        <w:t>and</w:t>
      </w:r>
      <w:r>
        <w:rPr>
          <w:spacing w:val="-4"/>
        </w:rPr>
        <w:t> </w:t>
      </w:r>
      <w:r>
        <w:rPr/>
        <w:t>finding</w:t>
      </w:r>
      <w:r>
        <w:rPr>
          <w:spacing w:val="-4"/>
        </w:rPr>
        <w:t> </w:t>
      </w:r>
      <w:r>
        <w:rPr/>
        <w:t>ways</w:t>
      </w:r>
      <w:r>
        <w:rPr>
          <w:spacing w:val="-4"/>
        </w:rPr>
        <w:t> </w:t>
      </w:r>
      <w:r>
        <w:rPr/>
        <w:t>to model self-care to others may help manage stress and prevent burnout. The study provided an insightful perspective on Latinx women's experiences in the mental health field.</w:t>
      </w:r>
    </w:p>
    <w:p>
      <w:pPr>
        <w:pStyle w:val="Heading1"/>
        <w:spacing w:before="276"/>
        <w:ind w:left="119"/>
      </w:pPr>
      <w:r>
        <w:rPr/>
        <w:t>Kasey</w:t>
      </w:r>
      <w:r>
        <w:rPr>
          <w:spacing w:val="-2"/>
        </w:rPr>
        <w:t> Mandelbaum</w:t>
      </w:r>
    </w:p>
    <w:p>
      <w:pPr>
        <w:spacing w:before="0"/>
        <w:ind w:left="120" w:right="102" w:firstLine="0"/>
        <w:jc w:val="left"/>
        <w:rPr>
          <w:i/>
          <w:sz w:val="24"/>
        </w:rPr>
      </w:pPr>
      <w:r>
        <w:rPr>
          <w:i/>
          <w:sz w:val="24"/>
        </w:rPr>
        <w:t>Affirmative</w:t>
      </w:r>
      <w:r>
        <w:rPr>
          <w:i/>
          <w:spacing w:val="-5"/>
          <w:sz w:val="24"/>
        </w:rPr>
        <w:t> </w:t>
      </w:r>
      <w:r>
        <w:rPr>
          <w:i/>
          <w:sz w:val="24"/>
        </w:rPr>
        <w:t>Therapy</w:t>
      </w:r>
      <w:r>
        <w:rPr>
          <w:i/>
          <w:spacing w:val="-5"/>
          <w:sz w:val="24"/>
        </w:rPr>
        <w:t> </w:t>
      </w:r>
      <w:r>
        <w:rPr>
          <w:i/>
          <w:sz w:val="24"/>
        </w:rPr>
        <w:t>for</w:t>
      </w:r>
      <w:r>
        <w:rPr>
          <w:i/>
          <w:spacing w:val="-4"/>
          <w:sz w:val="24"/>
        </w:rPr>
        <w:t> </w:t>
      </w:r>
      <w:r>
        <w:rPr>
          <w:i/>
          <w:sz w:val="24"/>
        </w:rPr>
        <w:t>Ethically</w:t>
      </w:r>
      <w:r>
        <w:rPr>
          <w:i/>
          <w:spacing w:val="-5"/>
          <w:sz w:val="24"/>
        </w:rPr>
        <w:t> </w:t>
      </w:r>
      <w:r>
        <w:rPr>
          <w:i/>
          <w:sz w:val="24"/>
        </w:rPr>
        <w:t>Non-Monogamous</w:t>
      </w:r>
      <w:r>
        <w:rPr>
          <w:i/>
          <w:spacing w:val="-4"/>
          <w:sz w:val="24"/>
        </w:rPr>
        <w:t> </w:t>
      </w:r>
      <w:r>
        <w:rPr>
          <w:i/>
          <w:sz w:val="24"/>
        </w:rPr>
        <w:t>Clients</w:t>
      </w:r>
      <w:r>
        <w:rPr>
          <w:i/>
          <w:spacing w:val="-4"/>
          <w:sz w:val="24"/>
        </w:rPr>
        <w:t> </w:t>
      </w:r>
      <w:r>
        <w:rPr>
          <w:i/>
          <w:sz w:val="24"/>
        </w:rPr>
        <w:t>Creating</w:t>
      </w:r>
      <w:r>
        <w:rPr>
          <w:i/>
          <w:spacing w:val="-4"/>
          <w:sz w:val="24"/>
        </w:rPr>
        <w:t> </w:t>
      </w:r>
      <w:r>
        <w:rPr>
          <w:i/>
          <w:sz w:val="24"/>
        </w:rPr>
        <w:t>and</w:t>
      </w:r>
      <w:r>
        <w:rPr>
          <w:i/>
          <w:spacing w:val="-7"/>
          <w:sz w:val="24"/>
        </w:rPr>
        <w:t> </w:t>
      </w:r>
      <w:r>
        <w:rPr>
          <w:i/>
          <w:sz w:val="24"/>
        </w:rPr>
        <w:t>Maintaining</w:t>
      </w:r>
      <w:r>
        <w:rPr>
          <w:i/>
          <w:sz w:val="24"/>
        </w:rPr>
        <w:t> </w:t>
      </w:r>
      <w:r>
        <w:rPr>
          <w:i/>
          <w:spacing w:val="-2"/>
          <w:sz w:val="24"/>
        </w:rPr>
        <w:t>Boundaries</w:t>
      </w:r>
    </w:p>
    <w:p>
      <w:pPr>
        <w:pStyle w:val="BodyText"/>
        <w:ind w:left="119" w:right="232"/>
      </w:pPr>
      <w:r>
        <w:rPr/>
        <w:t>The present study explores the way counselors use affirmative therapy techniques to support clients engaged in ethical non-monogamy. The current literature reviewed mainly focused on a deficit-based model of relationships that may leave clients feeling judged and stigmatized because</w:t>
      </w:r>
      <w:r>
        <w:rPr>
          <w:spacing w:val="-1"/>
        </w:rPr>
        <w:t> </w:t>
      </w:r>
      <w:r>
        <w:rPr/>
        <w:t>of</w:t>
      </w:r>
      <w:r>
        <w:rPr>
          <w:spacing w:val="-1"/>
        </w:rPr>
        <w:t> </w:t>
      </w:r>
      <w:r>
        <w:rPr/>
        <w:t>their</w:t>
      </w:r>
      <w:r>
        <w:rPr>
          <w:spacing w:val="-1"/>
        </w:rPr>
        <w:t> </w:t>
      </w:r>
      <w:r>
        <w:rPr/>
        <w:t>relationship orientation. The</w:t>
      </w:r>
      <w:r>
        <w:rPr>
          <w:spacing w:val="-1"/>
        </w:rPr>
        <w:t> </w:t>
      </w:r>
      <w:r>
        <w:rPr/>
        <w:t>topic</w:t>
      </w:r>
      <w:r>
        <w:rPr>
          <w:spacing w:val="-1"/>
        </w:rPr>
        <w:t> </w:t>
      </w:r>
      <w:r>
        <w:rPr/>
        <w:t>of</w:t>
      </w:r>
      <w:r>
        <w:rPr>
          <w:spacing w:val="-1"/>
        </w:rPr>
        <w:t> </w:t>
      </w:r>
      <w:r>
        <w:rPr/>
        <w:t>creating and maintaining boundaries were of</w:t>
      </w:r>
      <w:r>
        <w:rPr>
          <w:spacing w:val="-4"/>
        </w:rPr>
        <w:t> </w:t>
      </w:r>
      <w:r>
        <w:rPr/>
        <w:t>interest</w:t>
      </w:r>
      <w:r>
        <w:rPr>
          <w:spacing w:val="-3"/>
        </w:rPr>
        <w:t> </w:t>
      </w:r>
      <w:r>
        <w:rPr/>
        <w:t>for</w:t>
      </w:r>
      <w:r>
        <w:rPr>
          <w:spacing w:val="-2"/>
        </w:rPr>
        <w:t> </w:t>
      </w:r>
      <w:r>
        <w:rPr/>
        <w:t>counseling</w:t>
      </w:r>
      <w:r>
        <w:rPr>
          <w:spacing w:val="-1"/>
        </w:rPr>
        <w:t> </w:t>
      </w:r>
      <w:r>
        <w:rPr/>
        <w:t>researchers</w:t>
      </w:r>
      <w:r>
        <w:rPr>
          <w:spacing w:val="-3"/>
        </w:rPr>
        <w:t> </w:t>
      </w:r>
      <w:r>
        <w:rPr/>
        <w:t>due</w:t>
      </w:r>
      <w:r>
        <w:rPr>
          <w:spacing w:val="-4"/>
        </w:rPr>
        <w:t> </w:t>
      </w:r>
      <w:r>
        <w:rPr/>
        <w:t>to</w:t>
      </w:r>
      <w:r>
        <w:rPr>
          <w:spacing w:val="-3"/>
        </w:rPr>
        <w:t> </w:t>
      </w:r>
      <w:r>
        <w:rPr/>
        <w:t>the</w:t>
      </w:r>
      <w:r>
        <w:rPr>
          <w:spacing w:val="-4"/>
        </w:rPr>
        <w:t> </w:t>
      </w:r>
      <w:r>
        <w:rPr/>
        <w:t>nature</w:t>
      </w:r>
      <w:r>
        <w:rPr>
          <w:spacing w:val="-4"/>
        </w:rPr>
        <w:t> </w:t>
      </w:r>
      <w:r>
        <w:rPr/>
        <w:t>of</w:t>
      </w:r>
      <w:r>
        <w:rPr>
          <w:spacing w:val="-4"/>
        </w:rPr>
        <w:t> </w:t>
      </w:r>
      <w:r>
        <w:rPr/>
        <w:t>establishing</w:t>
      </w:r>
      <w:r>
        <w:rPr>
          <w:spacing w:val="-3"/>
        </w:rPr>
        <w:t> </w:t>
      </w:r>
      <w:r>
        <w:rPr/>
        <w:t>rules</w:t>
      </w:r>
      <w:r>
        <w:rPr>
          <w:spacing w:val="-1"/>
        </w:rPr>
        <w:t> </w:t>
      </w:r>
      <w:r>
        <w:rPr/>
        <w:t>within</w:t>
      </w:r>
      <w:r>
        <w:rPr>
          <w:spacing w:val="-3"/>
        </w:rPr>
        <w:t> </w:t>
      </w:r>
      <w:r>
        <w:rPr/>
        <w:t>relationships. Within this research study, three therapists and members of the LGBTQ+ community were interviewed about their own personal counseling style and their experiences working with ethically non-monogamous clients. Themes around miscommunication, stigma, reasons for</w:t>
      </w:r>
    </w:p>
    <w:p>
      <w:pPr>
        <w:spacing w:after="0"/>
        <w:sectPr>
          <w:pgSz w:w="12240" w:h="15840"/>
          <w:pgMar w:top="1360" w:bottom="280" w:left="1320" w:right="1340"/>
        </w:sectPr>
      </w:pPr>
    </w:p>
    <w:p>
      <w:pPr>
        <w:pStyle w:val="BodyText"/>
        <w:spacing w:before="79"/>
        <w:ind w:left="120" w:right="102"/>
      </w:pPr>
      <w:r>
        <w:rPr/>
        <w:t>engaging in ethical non-monogamy, and the importance of sharing social locations with clients are explored. The findings affirmed that therapists who are open with clients about their own identities</w:t>
      </w:r>
      <w:r>
        <w:rPr>
          <w:spacing w:val="-3"/>
        </w:rPr>
        <w:t> </w:t>
      </w:r>
      <w:r>
        <w:rPr/>
        <w:t>and</w:t>
      </w:r>
      <w:r>
        <w:rPr>
          <w:spacing w:val="-3"/>
        </w:rPr>
        <w:t> </w:t>
      </w:r>
      <w:r>
        <w:rPr/>
        <w:t>celebrate</w:t>
      </w:r>
      <w:r>
        <w:rPr>
          <w:spacing w:val="-4"/>
        </w:rPr>
        <w:t> </w:t>
      </w:r>
      <w:r>
        <w:rPr/>
        <w:t>their</w:t>
      </w:r>
      <w:r>
        <w:rPr>
          <w:spacing w:val="-4"/>
        </w:rPr>
        <w:t> </w:t>
      </w:r>
      <w:r>
        <w:rPr/>
        <w:t>identities</w:t>
      </w:r>
      <w:r>
        <w:rPr>
          <w:spacing w:val="-3"/>
        </w:rPr>
        <w:t> </w:t>
      </w:r>
      <w:r>
        <w:rPr/>
        <w:t>and</w:t>
      </w:r>
      <w:r>
        <w:rPr>
          <w:spacing w:val="-3"/>
        </w:rPr>
        <w:t> </w:t>
      </w:r>
      <w:r>
        <w:rPr/>
        <w:t>relationship</w:t>
      </w:r>
      <w:r>
        <w:rPr>
          <w:spacing w:val="-3"/>
        </w:rPr>
        <w:t> </w:t>
      </w:r>
      <w:r>
        <w:rPr/>
        <w:t>orientations</w:t>
      </w:r>
      <w:r>
        <w:rPr>
          <w:spacing w:val="-3"/>
        </w:rPr>
        <w:t> </w:t>
      </w:r>
      <w:r>
        <w:rPr/>
        <w:t>have</w:t>
      </w:r>
      <w:r>
        <w:rPr>
          <w:spacing w:val="-4"/>
        </w:rPr>
        <w:t> </w:t>
      </w:r>
      <w:r>
        <w:rPr/>
        <w:t>better</w:t>
      </w:r>
      <w:r>
        <w:rPr>
          <w:spacing w:val="-4"/>
        </w:rPr>
        <w:t> </w:t>
      </w:r>
      <w:r>
        <w:rPr/>
        <w:t>rapport</w:t>
      </w:r>
      <w:r>
        <w:rPr>
          <w:spacing w:val="-3"/>
        </w:rPr>
        <w:t> </w:t>
      </w:r>
      <w:r>
        <w:rPr/>
        <w:t>within</w:t>
      </w:r>
      <w:r>
        <w:rPr>
          <w:spacing w:val="-3"/>
        </w:rPr>
        <w:t> </w:t>
      </w:r>
      <w:r>
        <w:rPr/>
        <w:t>the counseling relationship. Providing an affirming relationship can be a corrective experience for clients who have experienced poor relational experiences in the past.</w:t>
      </w:r>
    </w:p>
    <w:p>
      <w:pPr>
        <w:pStyle w:val="BodyText"/>
      </w:pPr>
    </w:p>
    <w:p>
      <w:pPr>
        <w:pStyle w:val="Heading1"/>
      </w:pPr>
      <w:r>
        <w:rPr/>
        <w:t>Brandon</w:t>
      </w:r>
      <w:r>
        <w:rPr>
          <w:spacing w:val="-1"/>
        </w:rPr>
        <w:t> </w:t>
      </w:r>
      <w:r>
        <w:rPr>
          <w:spacing w:val="-2"/>
        </w:rPr>
        <w:t>Mears</w:t>
      </w:r>
    </w:p>
    <w:p>
      <w:pPr>
        <w:spacing w:before="0"/>
        <w:ind w:left="120" w:right="0" w:firstLine="0"/>
        <w:jc w:val="left"/>
        <w:rPr>
          <w:i/>
          <w:sz w:val="24"/>
        </w:rPr>
      </w:pPr>
      <w:r>
        <w:rPr>
          <w:i/>
          <w:sz w:val="24"/>
        </w:rPr>
        <w:t>Therapists’</w:t>
      </w:r>
      <w:r>
        <w:rPr>
          <w:i/>
          <w:spacing w:val="-4"/>
          <w:sz w:val="24"/>
        </w:rPr>
        <w:t> </w:t>
      </w:r>
      <w:r>
        <w:rPr>
          <w:i/>
          <w:sz w:val="24"/>
        </w:rPr>
        <w:t>Experiences Working</w:t>
      </w:r>
      <w:r>
        <w:rPr>
          <w:i/>
          <w:spacing w:val="-2"/>
          <w:sz w:val="24"/>
        </w:rPr>
        <w:t> </w:t>
      </w:r>
      <w:r>
        <w:rPr>
          <w:i/>
          <w:sz w:val="24"/>
        </w:rPr>
        <w:t>with</w:t>
      </w:r>
      <w:r>
        <w:rPr>
          <w:i/>
          <w:spacing w:val="-3"/>
          <w:sz w:val="24"/>
        </w:rPr>
        <w:t> </w:t>
      </w:r>
      <w:r>
        <w:rPr>
          <w:i/>
          <w:sz w:val="24"/>
        </w:rPr>
        <w:t>Problematic</w:t>
      </w:r>
      <w:r>
        <w:rPr>
          <w:i/>
          <w:spacing w:val="-3"/>
          <w:sz w:val="24"/>
        </w:rPr>
        <w:t> </w:t>
      </w:r>
      <w:r>
        <w:rPr>
          <w:i/>
          <w:sz w:val="24"/>
        </w:rPr>
        <w:t>Porn</w:t>
      </w:r>
      <w:r>
        <w:rPr>
          <w:i/>
          <w:spacing w:val="-2"/>
          <w:sz w:val="24"/>
        </w:rPr>
        <w:t> </w:t>
      </w:r>
      <w:r>
        <w:rPr>
          <w:i/>
          <w:sz w:val="24"/>
        </w:rPr>
        <w:t>Use</w:t>
      </w:r>
      <w:r>
        <w:rPr>
          <w:i/>
          <w:spacing w:val="-3"/>
          <w:sz w:val="24"/>
        </w:rPr>
        <w:t> </w:t>
      </w:r>
      <w:r>
        <w:rPr>
          <w:i/>
          <w:sz w:val="24"/>
        </w:rPr>
        <w:t>Among </w:t>
      </w:r>
      <w:r>
        <w:rPr>
          <w:i/>
          <w:spacing w:val="-5"/>
          <w:sz w:val="24"/>
        </w:rPr>
        <w:t>Men</w:t>
      </w:r>
    </w:p>
    <w:p>
      <w:pPr>
        <w:pStyle w:val="BodyText"/>
        <w:ind w:left="120" w:right="122"/>
      </w:pPr>
      <w:r>
        <w:rPr/>
        <w:t>The present study used interpretive phenomenological analysis (IPA) to explore how therapists conceptualized male clients experiencing problematic porn use. As porn use continues to rise in the United States, especially among males, more of them may seek professional treatment for problematic uses of porn. Three marriage and family therapists with backgrounds in working with male clients experiencing problematic porn use provided qualitative data through semi- structured interviews. Four main themes emerged from the interview data: 1) interpersonal consequences</w:t>
      </w:r>
      <w:r>
        <w:rPr>
          <w:spacing w:val="-3"/>
        </w:rPr>
        <w:t> </w:t>
      </w:r>
      <w:r>
        <w:rPr/>
        <w:t>of</w:t>
      </w:r>
      <w:r>
        <w:rPr>
          <w:spacing w:val="-4"/>
        </w:rPr>
        <w:t> </w:t>
      </w:r>
      <w:r>
        <w:rPr/>
        <w:t>porn</w:t>
      </w:r>
      <w:r>
        <w:rPr>
          <w:spacing w:val="-3"/>
        </w:rPr>
        <w:t> </w:t>
      </w:r>
      <w:r>
        <w:rPr/>
        <w:t>use,</w:t>
      </w:r>
      <w:r>
        <w:rPr>
          <w:spacing w:val="-3"/>
        </w:rPr>
        <w:t> </w:t>
      </w:r>
      <w:r>
        <w:rPr/>
        <w:t>2)</w:t>
      </w:r>
      <w:r>
        <w:rPr>
          <w:spacing w:val="-4"/>
        </w:rPr>
        <w:t> </w:t>
      </w:r>
      <w:r>
        <w:rPr/>
        <w:t>intrapersonal</w:t>
      </w:r>
      <w:r>
        <w:rPr>
          <w:spacing w:val="-3"/>
        </w:rPr>
        <w:t> </w:t>
      </w:r>
      <w:r>
        <w:rPr/>
        <w:t>developments</w:t>
      </w:r>
      <w:r>
        <w:rPr>
          <w:spacing w:val="-3"/>
        </w:rPr>
        <w:t> </w:t>
      </w:r>
      <w:r>
        <w:rPr/>
        <w:t>of</w:t>
      </w:r>
      <w:r>
        <w:rPr>
          <w:spacing w:val="-4"/>
        </w:rPr>
        <w:t> </w:t>
      </w:r>
      <w:r>
        <w:rPr/>
        <w:t>porn</w:t>
      </w:r>
      <w:r>
        <w:rPr>
          <w:spacing w:val="-3"/>
        </w:rPr>
        <w:t> </w:t>
      </w:r>
      <w:r>
        <w:rPr/>
        <w:t>use,</w:t>
      </w:r>
      <w:r>
        <w:rPr>
          <w:spacing w:val="-3"/>
        </w:rPr>
        <w:t> </w:t>
      </w:r>
      <w:r>
        <w:rPr/>
        <w:t>3)</w:t>
      </w:r>
      <w:r>
        <w:rPr>
          <w:spacing w:val="-4"/>
        </w:rPr>
        <w:t> </w:t>
      </w:r>
      <w:r>
        <w:rPr/>
        <w:t>recovery</w:t>
      </w:r>
      <w:r>
        <w:rPr>
          <w:spacing w:val="-3"/>
        </w:rPr>
        <w:t> </w:t>
      </w:r>
      <w:r>
        <w:rPr/>
        <w:t>process,</w:t>
      </w:r>
      <w:r>
        <w:rPr>
          <w:spacing w:val="-3"/>
        </w:rPr>
        <w:t> </w:t>
      </w:r>
      <w:r>
        <w:rPr/>
        <w:t>and</w:t>
      </w:r>
      <w:r>
        <w:rPr>
          <w:spacing w:val="-3"/>
        </w:rPr>
        <w:t> </w:t>
      </w:r>
      <w:r>
        <w:rPr/>
        <w:t>4) mental health clinician qualities. Results suggested that therapists used personalized</w:t>
      </w:r>
      <w:r>
        <w:rPr>
          <w:spacing w:val="40"/>
        </w:rPr>
        <w:t> </w:t>
      </w:r>
      <w:r>
        <w:rPr/>
        <w:t>interventions in the recovery process of their clients, which included increasing connection with others and themselves, processing trauma, behavior management, and helping clients realign</w:t>
      </w:r>
      <w:r>
        <w:rPr>
          <w:spacing w:val="40"/>
        </w:rPr>
        <w:t> </w:t>
      </w:r>
      <w:r>
        <w:rPr/>
        <w:t>with their values. Mental health professionals are encouraged to acquire specialized training and education for working with problematic porn use, ask about porn use in intake assessments, humanize the issue, collaborate with clients to achieve personalized goals, and include romantic partners in the recovery process if possible.</w:t>
      </w:r>
    </w:p>
    <w:p>
      <w:pPr>
        <w:pStyle w:val="BodyText"/>
      </w:pPr>
    </w:p>
    <w:p>
      <w:pPr>
        <w:pStyle w:val="Heading1"/>
      </w:pPr>
      <w:r>
        <w:rPr/>
        <w:t>Leslie</w:t>
      </w:r>
      <w:r>
        <w:rPr>
          <w:spacing w:val="-2"/>
        </w:rPr>
        <w:t> Peraza</w:t>
      </w:r>
    </w:p>
    <w:p>
      <w:pPr>
        <w:pStyle w:val="BodyText"/>
        <w:ind w:left="119" w:right="160"/>
      </w:pPr>
      <w:r>
        <w:rPr>
          <w:i/>
        </w:rPr>
        <w:t>Understanding</w:t>
      </w:r>
      <w:r>
        <w:rPr>
          <w:i/>
          <w:spacing w:val="-4"/>
        </w:rPr>
        <w:t> </w:t>
      </w:r>
      <w:r>
        <w:rPr>
          <w:i/>
        </w:rPr>
        <w:t>Latinx</w:t>
      </w:r>
      <w:r>
        <w:rPr>
          <w:i/>
          <w:spacing w:val="-5"/>
        </w:rPr>
        <w:t> </w:t>
      </w:r>
      <w:r>
        <w:rPr>
          <w:i/>
        </w:rPr>
        <w:t>Youth</w:t>
      </w:r>
      <w:r>
        <w:rPr>
          <w:i/>
          <w:spacing w:val="-4"/>
        </w:rPr>
        <w:t> </w:t>
      </w:r>
      <w:r>
        <w:rPr>
          <w:i/>
        </w:rPr>
        <w:t>Adversity</w:t>
      </w:r>
      <w:r>
        <w:rPr>
          <w:i/>
          <w:spacing w:val="-5"/>
        </w:rPr>
        <w:t> </w:t>
      </w:r>
      <w:r>
        <w:rPr>
          <w:i/>
        </w:rPr>
        <w:t>and</w:t>
      </w:r>
      <w:r>
        <w:rPr>
          <w:i/>
          <w:spacing w:val="-4"/>
        </w:rPr>
        <w:t> </w:t>
      </w:r>
      <w:r>
        <w:rPr>
          <w:i/>
        </w:rPr>
        <w:t>Cultural</w:t>
      </w:r>
      <w:r>
        <w:rPr>
          <w:i/>
          <w:spacing w:val="-5"/>
        </w:rPr>
        <w:t> </w:t>
      </w:r>
      <w:r>
        <w:rPr>
          <w:i/>
        </w:rPr>
        <w:t>Considerations</w:t>
      </w:r>
      <w:r>
        <w:rPr>
          <w:i/>
          <w:spacing w:val="-4"/>
        </w:rPr>
        <w:t> </w:t>
      </w:r>
      <w:r>
        <w:rPr>
          <w:i/>
        </w:rPr>
        <w:t>in</w:t>
      </w:r>
      <w:r>
        <w:rPr>
          <w:i/>
          <w:spacing w:val="-5"/>
        </w:rPr>
        <w:t> </w:t>
      </w:r>
      <w:r>
        <w:rPr>
          <w:i/>
        </w:rPr>
        <w:t>Psychotherapy</w:t>
      </w:r>
      <w:r>
        <w:rPr>
          <w:i/>
          <w:spacing w:val="-5"/>
        </w:rPr>
        <w:t> </w:t>
      </w:r>
      <w:r>
        <w:rPr>
          <w:i/>
        </w:rPr>
        <w:t>Treatment</w:t>
      </w:r>
      <w:r>
        <w:rPr>
          <w:i/>
        </w:rPr>
        <w:t> </w:t>
      </w:r>
      <w:r>
        <w:rPr/>
        <w:t>Ranging from depression to heart disease, U.S. adults who have experienced at least one childhood adversity are at increased risk of enduring long-term outcomes. While the effects of childhood trauma and treatment approaches have been significantly observed, there is limited literature available on the effects of childhood adversity on Latinx youth or with culturally- sensitive approaches. The present study explored counselors’ treatment approaches and cultural considerations while working with trauma-exposed Latinx youth and their families. Through purposeful sampling, three participants with experience working with Latinx youth and families were interviewed for the study. Using interpretive phenomenological analysis (IPA) to analyze the results, four major themes were identified: parent-child disconnect, combating caregiver reluctance, building the connection, and breaking generational cycles. Approaches such as parent-child interactive therapy, psycho-education, and empowerment were observed as helpful tools for working with Latinx youth and first-generation parents. The emphasis on cultural considerations, such as </w:t>
      </w:r>
      <w:r>
        <w:rPr>
          <w:i/>
        </w:rPr>
        <w:t>personalismo</w:t>
      </w:r>
      <w:r>
        <w:rPr/>
        <w:t>, the therapist’s cultural identity, intergenerational differences, and stigma, was also highlighted through therapeutic integrations.</w:t>
      </w:r>
    </w:p>
    <w:p>
      <w:pPr>
        <w:pStyle w:val="BodyText"/>
        <w:spacing w:before="1"/>
      </w:pPr>
    </w:p>
    <w:p>
      <w:pPr>
        <w:pStyle w:val="Heading1"/>
        <w:ind w:left="119"/>
      </w:pPr>
      <w:r>
        <w:rPr/>
        <w:t>Guadalupe</w:t>
      </w:r>
      <w:r>
        <w:rPr>
          <w:spacing w:val="-1"/>
        </w:rPr>
        <w:t> </w:t>
      </w:r>
      <w:r>
        <w:rPr/>
        <w:t>Abigail </w:t>
      </w:r>
      <w:r>
        <w:rPr>
          <w:spacing w:val="-2"/>
        </w:rPr>
        <w:t>Pulido</w:t>
      </w:r>
    </w:p>
    <w:p>
      <w:pPr>
        <w:spacing w:before="0"/>
        <w:ind w:left="119" w:right="0" w:firstLine="0"/>
        <w:jc w:val="left"/>
        <w:rPr>
          <w:i/>
          <w:sz w:val="24"/>
        </w:rPr>
      </w:pPr>
      <w:r>
        <w:rPr>
          <w:i/>
          <w:sz w:val="24"/>
        </w:rPr>
        <w:t>Decolonizing</w:t>
      </w:r>
      <w:r>
        <w:rPr>
          <w:i/>
          <w:spacing w:val="-5"/>
          <w:sz w:val="24"/>
        </w:rPr>
        <w:t> </w:t>
      </w:r>
      <w:r>
        <w:rPr>
          <w:i/>
          <w:sz w:val="24"/>
        </w:rPr>
        <w:t>Mental</w:t>
      </w:r>
      <w:r>
        <w:rPr>
          <w:i/>
          <w:spacing w:val="-5"/>
          <w:sz w:val="24"/>
        </w:rPr>
        <w:t> </w:t>
      </w:r>
      <w:r>
        <w:rPr>
          <w:i/>
          <w:sz w:val="24"/>
        </w:rPr>
        <w:t>Health:</w:t>
      </w:r>
      <w:r>
        <w:rPr>
          <w:i/>
          <w:spacing w:val="-6"/>
          <w:sz w:val="24"/>
        </w:rPr>
        <w:t> </w:t>
      </w:r>
      <w:r>
        <w:rPr>
          <w:i/>
          <w:sz w:val="24"/>
        </w:rPr>
        <w:t>Exploring</w:t>
      </w:r>
      <w:r>
        <w:rPr>
          <w:i/>
          <w:spacing w:val="-5"/>
          <w:sz w:val="24"/>
        </w:rPr>
        <w:t> </w:t>
      </w:r>
      <w:r>
        <w:rPr>
          <w:i/>
          <w:sz w:val="24"/>
        </w:rPr>
        <w:t>Therapists’</w:t>
      </w:r>
      <w:r>
        <w:rPr>
          <w:i/>
          <w:spacing w:val="-6"/>
          <w:sz w:val="24"/>
        </w:rPr>
        <w:t> </w:t>
      </w:r>
      <w:r>
        <w:rPr>
          <w:i/>
          <w:sz w:val="24"/>
        </w:rPr>
        <w:t>Integration</w:t>
      </w:r>
      <w:r>
        <w:rPr>
          <w:i/>
          <w:spacing w:val="-5"/>
          <w:sz w:val="24"/>
        </w:rPr>
        <w:t> </w:t>
      </w:r>
      <w:r>
        <w:rPr>
          <w:i/>
          <w:sz w:val="24"/>
        </w:rPr>
        <w:t>of</w:t>
      </w:r>
      <w:r>
        <w:rPr>
          <w:i/>
          <w:spacing w:val="-5"/>
          <w:sz w:val="24"/>
        </w:rPr>
        <w:t> </w:t>
      </w:r>
      <w:r>
        <w:rPr>
          <w:i/>
          <w:sz w:val="24"/>
        </w:rPr>
        <w:t>Mexican/Latinx/Indigenous</w:t>
      </w:r>
      <w:r>
        <w:rPr>
          <w:i/>
          <w:sz w:val="24"/>
        </w:rPr>
        <w:t> Spiritual Practices in the Therapy Room</w:t>
      </w:r>
    </w:p>
    <w:p>
      <w:pPr>
        <w:pStyle w:val="BodyText"/>
        <w:ind w:left="119"/>
      </w:pPr>
      <w:r>
        <w:rPr/>
        <w:t>Research on the integration of Mexican, Latinx, and Indigenous spiritual beliefs and practices in psychotherapy is lacking. Research on this integration when working with children is, to the knowledge</w:t>
      </w:r>
      <w:r>
        <w:rPr>
          <w:spacing w:val="-4"/>
        </w:rPr>
        <w:t> </w:t>
      </w:r>
      <w:r>
        <w:rPr/>
        <w:t>of</w:t>
      </w:r>
      <w:r>
        <w:rPr>
          <w:spacing w:val="-4"/>
        </w:rPr>
        <w:t> </w:t>
      </w:r>
      <w:r>
        <w:rPr/>
        <w:t>this</w:t>
      </w:r>
      <w:r>
        <w:rPr>
          <w:spacing w:val="-4"/>
        </w:rPr>
        <w:t> </w:t>
      </w:r>
      <w:r>
        <w:rPr/>
        <w:t>researcher,</w:t>
      </w:r>
      <w:r>
        <w:rPr>
          <w:spacing w:val="-4"/>
        </w:rPr>
        <w:t> </w:t>
      </w:r>
      <w:r>
        <w:rPr/>
        <w:t>non-existent.</w:t>
      </w:r>
      <w:r>
        <w:rPr>
          <w:spacing w:val="-4"/>
        </w:rPr>
        <w:t> </w:t>
      </w:r>
      <w:r>
        <w:rPr/>
        <w:t>The</w:t>
      </w:r>
      <w:r>
        <w:rPr>
          <w:spacing w:val="-4"/>
        </w:rPr>
        <w:t> </w:t>
      </w:r>
      <w:r>
        <w:rPr/>
        <w:t>present</w:t>
      </w:r>
      <w:r>
        <w:rPr>
          <w:spacing w:val="-4"/>
        </w:rPr>
        <w:t> </w:t>
      </w:r>
      <w:r>
        <w:rPr/>
        <w:t>study</w:t>
      </w:r>
      <w:r>
        <w:rPr>
          <w:spacing w:val="-4"/>
        </w:rPr>
        <w:t> </w:t>
      </w:r>
      <w:r>
        <w:rPr/>
        <w:t>explores</w:t>
      </w:r>
      <w:r>
        <w:rPr>
          <w:spacing w:val="-4"/>
        </w:rPr>
        <w:t> </w:t>
      </w:r>
      <w:r>
        <w:rPr/>
        <w:t>the</w:t>
      </w:r>
      <w:r>
        <w:rPr>
          <w:spacing w:val="-3"/>
        </w:rPr>
        <w:t> </w:t>
      </w:r>
      <w:r>
        <w:rPr/>
        <w:t>clinical</w:t>
      </w:r>
      <w:r>
        <w:rPr>
          <w:spacing w:val="-4"/>
        </w:rPr>
        <w:t> </w:t>
      </w:r>
      <w:r>
        <w:rPr/>
        <w:t>experiences</w:t>
      </w:r>
      <w:r>
        <w:rPr>
          <w:spacing w:val="-4"/>
        </w:rPr>
        <w:t> </w:t>
      </w:r>
      <w:r>
        <w:rPr/>
        <w:t>of</w:t>
      </w:r>
    </w:p>
    <w:p>
      <w:pPr>
        <w:spacing w:after="0"/>
        <w:sectPr>
          <w:pgSz w:w="12240" w:h="15840"/>
          <w:pgMar w:top="1360" w:bottom="280" w:left="1320" w:right="1340"/>
        </w:sectPr>
      </w:pPr>
    </w:p>
    <w:p>
      <w:pPr>
        <w:pStyle w:val="BodyText"/>
        <w:spacing w:before="79"/>
        <w:ind w:left="119" w:right="64"/>
      </w:pPr>
      <w:r>
        <w:rPr/>
        <w:t>clinicians and their integration of spirituality in the therapy room</w:t>
      </w:r>
      <w:r>
        <w:rPr>
          <w:b/>
        </w:rPr>
        <w:t>. </w:t>
      </w:r>
      <w:r>
        <w:rPr/>
        <w:t>Three clinicians with experience</w:t>
      </w:r>
      <w:r>
        <w:rPr>
          <w:spacing w:val="-5"/>
        </w:rPr>
        <w:t> </w:t>
      </w:r>
      <w:r>
        <w:rPr/>
        <w:t>treating</w:t>
      </w:r>
      <w:r>
        <w:rPr>
          <w:spacing w:val="-4"/>
        </w:rPr>
        <w:t> </w:t>
      </w:r>
      <w:r>
        <w:rPr/>
        <w:t>the</w:t>
      </w:r>
      <w:r>
        <w:rPr>
          <w:spacing w:val="-3"/>
        </w:rPr>
        <w:t> </w:t>
      </w:r>
      <w:r>
        <w:rPr/>
        <w:t>Mexican/Latinx</w:t>
      </w:r>
      <w:r>
        <w:rPr>
          <w:spacing w:val="-4"/>
        </w:rPr>
        <w:t> </w:t>
      </w:r>
      <w:r>
        <w:rPr/>
        <w:t>population</w:t>
      </w:r>
      <w:r>
        <w:rPr>
          <w:spacing w:val="-4"/>
        </w:rPr>
        <w:t> </w:t>
      </w:r>
      <w:r>
        <w:rPr/>
        <w:t>and</w:t>
      </w:r>
      <w:r>
        <w:rPr>
          <w:spacing w:val="-4"/>
        </w:rPr>
        <w:t> </w:t>
      </w:r>
      <w:r>
        <w:rPr/>
        <w:t>their</w:t>
      </w:r>
      <w:r>
        <w:rPr>
          <w:spacing w:val="-5"/>
        </w:rPr>
        <w:t> </w:t>
      </w:r>
      <w:r>
        <w:rPr/>
        <w:t>spiritual</w:t>
      </w:r>
      <w:r>
        <w:rPr>
          <w:spacing w:val="-4"/>
        </w:rPr>
        <w:t> </w:t>
      </w:r>
      <w:r>
        <w:rPr/>
        <w:t>beliefs</w:t>
      </w:r>
      <w:r>
        <w:rPr>
          <w:spacing w:val="-4"/>
        </w:rPr>
        <w:t> </w:t>
      </w:r>
      <w:r>
        <w:rPr/>
        <w:t>participated</w:t>
      </w:r>
      <w:r>
        <w:rPr>
          <w:spacing w:val="-4"/>
        </w:rPr>
        <w:t> </w:t>
      </w:r>
      <w:r>
        <w:rPr/>
        <w:t>in</w:t>
      </w:r>
      <w:r>
        <w:rPr>
          <w:spacing w:val="-4"/>
        </w:rPr>
        <w:t> </w:t>
      </w:r>
      <w:r>
        <w:rPr/>
        <w:t>semi- structured</w:t>
      </w:r>
      <w:r>
        <w:rPr>
          <w:spacing w:val="-1"/>
        </w:rPr>
        <w:t> </w:t>
      </w:r>
      <w:r>
        <w:rPr/>
        <w:t>interviews,</w:t>
      </w:r>
      <w:r>
        <w:rPr>
          <w:spacing w:val="-1"/>
        </w:rPr>
        <w:t> </w:t>
      </w:r>
      <w:r>
        <w:rPr/>
        <w:t>and</w:t>
      </w:r>
      <w:r>
        <w:rPr>
          <w:spacing w:val="-1"/>
        </w:rPr>
        <w:t> </w:t>
      </w:r>
      <w:r>
        <w:rPr/>
        <w:t>the</w:t>
      </w:r>
      <w:r>
        <w:rPr>
          <w:spacing w:val="-2"/>
        </w:rPr>
        <w:t> </w:t>
      </w:r>
      <w:r>
        <w:rPr/>
        <w:t>data</w:t>
      </w:r>
      <w:r>
        <w:rPr>
          <w:spacing w:val="-2"/>
        </w:rPr>
        <w:t> </w:t>
      </w:r>
      <w:r>
        <w:rPr/>
        <w:t>were</w:t>
      </w:r>
      <w:r>
        <w:rPr>
          <w:spacing w:val="-2"/>
        </w:rPr>
        <w:t> </w:t>
      </w:r>
      <w:r>
        <w:rPr/>
        <w:t>analyzed using</w:t>
      </w:r>
      <w:r>
        <w:rPr>
          <w:spacing w:val="-1"/>
        </w:rPr>
        <w:t> </w:t>
      </w:r>
      <w:r>
        <w:rPr/>
        <w:t>interpretative</w:t>
      </w:r>
      <w:r>
        <w:rPr>
          <w:spacing w:val="-2"/>
        </w:rPr>
        <w:t> </w:t>
      </w:r>
      <w:r>
        <w:rPr/>
        <w:t>phenomenological</w:t>
      </w:r>
      <w:r>
        <w:rPr>
          <w:spacing w:val="-1"/>
        </w:rPr>
        <w:t> </w:t>
      </w:r>
      <w:r>
        <w:rPr/>
        <w:t>analysis (IPA). Six super-ordinate themes emerged from the data: (1) systems of oppression impacting clinicians’ spiritual therapeutic work, (2) helping clients reconnect to themselves and the therapeutic relationship through decolonized therapeutic approaches, (3) the importance of therapists’ spirituality in providing spiritual approaches to therapy, (4) Latinx clients’ clinical concerns,</w:t>
      </w:r>
      <w:r>
        <w:rPr>
          <w:spacing w:val="-1"/>
        </w:rPr>
        <w:t> </w:t>
      </w:r>
      <w:r>
        <w:rPr/>
        <w:t>(5)</w:t>
      </w:r>
      <w:r>
        <w:rPr>
          <w:spacing w:val="-4"/>
        </w:rPr>
        <w:t> </w:t>
      </w:r>
      <w:r>
        <w:rPr/>
        <w:t>evidence</w:t>
      </w:r>
      <w:r>
        <w:rPr>
          <w:spacing w:val="-4"/>
        </w:rPr>
        <w:t> </w:t>
      </w:r>
      <w:r>
        <w:rPr/>
        <w:t>of</w:t>
      </w:r>
      <w:r>
        <w:rPr>
          <w:spacing w:val="-2"/>
        </w:rPr>
        <w:t> </w:t>
      </w:r>
      <w:r>
        <w:rPr/>
        <w:t>client</w:t>
      </w:r>
      <w:r>
        <w:rPr>
          <w:spacing w:val="-3"/>
        </w:rPr>
        <w:t> </w:t>
      </w:r>
      <w:r>
        <w:rPr/>
        <w:t>healing</w:t>
      </w:r>
      <w:r>
        <w:rPr>
          <w:spacing w:val="-3"/>
        </w:rPr>
        <w:t> </w:t>
      </w:r>
      <w:r>
        <w:rPr/>
        <w:t>and</w:t>
      </w:r>
      <w:r>
        <w:rPr>
          <w:spacing w:val="-3"/>
        </w:rPr>
        <w:t> </w:t>
      </w:r>
      <w:r>
        <w:rPr/>
        <w:t>growth</w:t>
      </w:r>
      <w:r>
        <w:rPr>
          <w:spacing w:val="-3"/>
        </w:rPr>
        <w:t> </w:t>
      </w:r>
      <w:r>
        <w:rPr/>
        <w:t>through</w:t>
      </w:r>
      <w:r>
        <w:rPr>
          <w:spacing w:val="-3"/>
        </w:rPr>
        <w:t> </w:t>
      </w:r>
      <w:r>
        <w:rPr/>
        <w:t>spiritual</w:t>
      </w:r>
      <w:r>
        <w:rPr>
          <w:spacing w:val="-3"/>
        </w:rPr>
        <w:t> </w:t>
      </w:r>
      <w:r>
        <w:rPr/>
        <w:t>work,</w:t>
      </w:r>
      <w:r>
        <w:rPr>
          <w:spacing w:val="-3"/>
        </w:rPr>
        <w:t> </w:t>
      </w:r>
      <w:r>
        <w:rPr/>
        <w:t>and</w:t>
      </w:r>
      <w:r>
        <w:rPr>
          <w:spacing w:val="-3"/>
        </w:rPr>
        <w:t> </w:t>
      </w:r>
      <w:r>
        <w:rPr/>
        <w:t>(6)</w:t>
      </w:r>
      <w:r>
        <w:rPr>
          <w:spacing w:val="-4"/>
        </w:rPr>
        <w:t> </w:t>
      </w:r>
      <w:r>
        <w:rPr/>
        <w:t>spiritual</w:t>
      </w:r>
      <w:r>
        <w:rPr>
          <w:spacing w:val="-3"/>
        </w:rPr>
        <w:t> </w:t>
      </w:r>
      <w:r>
        <w:rPr/>
        <w:t>work with children. All participants advocated for the integration of spirituality in therapy, such as using sage, </w:t>
      </w:r>
      <w:r>
        <w:rPr>
          <w:i/>
        </w:rPr>
        <w:t>copal, </w:t>
      </w:r>
      <w:r>
        <w:rPr/>
        <w:t>and other techniques rooted in personal indigenous knowledge and wisdom.</w:t>
      </w:r>
    </w:p>
    <w:p>
      <w:pPr>
        <w:pStyle w:val="BodyText"/>
        <w:ind w:left="120" w:right="102"/>
      </w:pPr>
      <w:r>
        <w:rPr/>
        <w:t>However, the participants also emphasized the challenge of navigating multiple systems of oppression</w:t>
      </w:r>
      <w:r>
        <w:rPr>
          <w:spacing w:val="-3"/>
        </w:rPr>
        <w:t> </w:t>
      </w:r>
      <w:r>
        <w:rPr/>
        <w:t>impacting</w:t>
      </w:r>
      <w:r>
        <w:rPr>
          <w:spacing w:val="-3"/>
        </w:rPr>
        <w:t> </w:t>
      </w:r>
      <w:r>
        <w:rPr/>
        <w:t>their</w:t>
      </w:r>
      <w:r>
        <w:rPr>
          <w:spacing w:val="-4"/>
        </w:rPr>
        <w:t> </w:t>
      </w:r>
      <w:r>
        <w:rPr/>
        <w:t>ability</w:t>
      </w:r>
      <w:r>
        <w:rPr>
          <w:spacing w:val="-3"/>
        </w:rPr>
        <w:t> </w:t>
      </w:r>
      <w:r>
        <w:rPr/>
        <w:t>to</w:t>
      </w:r>
      <w:r>
        <w:rPr>
          <w:spacing w:val="-3"/>
        </w:rPr>
        <w:t> </w:t>
      </w:r>
      <w:r>
        <w:rPr/>
        <w:t>do</w:t>
      </w:r>
      <w:r>
        <w:rPr>
          <w:spacing w:val="-3"/>
        </w:rPr>
        <w:t> </w:t>
      </w:r>
      <w:r>
        <w:rPr/>
        <w:t>this</w:t>
      </w:r>
      <w:r>
        <w:rPr>
          <w:spacing w:val="-3"/>
        </w:rPr>
        <w:t> </w:t>
      </w:r>
      <w:r>
        <w:rPr/>
        <w:t>spiritual</w:t>
      </w:r>
      <w:r>
        <w:rPr>
          <w:spacing w:val="-3"/>
        </w:rPr>
        <w:t> </w:t>
      </w:r>
      <w:r>
        <w:rPr/>
        <w:t>therapeutic</w:t>
      </w:r>
      <w:r>
        <w:rPr>
          <w:spacing w:val="-3"/>
        </w:rPr>
        <w:t> </w:t>
      </w:r>
      <w:r>
        <w:rPr/>
        <w:t>work</w:t>
      </w:r>
      <w:r>
        <w:rPr>
          <w:spacing w:val="-3"/>
        </w:rPr>
        <w:t> </w:t>
      </w:r>
      <w:r>
        <w:rPr/>
        <w:t>with</w:t>
      </w:r>
      <w:r>
        <w:rPr>
          <w:spacing w:val="-2"/>
        </w:rPr>
        <w:t> </w:t>
      </w:r>
      <w:r>
        <w:rPr/>
        <w:t>their</w:t>
      </w:r>
      <w:r>
        <w:rPr>
          <w:spacing w:val="-4"/>
        </w:rPr>
        <w:t> </w:t>
      </w:r>
      <w:r>
        <w:rPr/>
        <w:t>clients.</w:t>
      </w:r>
      <w:r>
        <w:rPr>
          <w:spacing w:val="-3"/>
        </w:rPr>
        <w:t> </w:t>
      </w:r>
      <w:r>
        <w:rPr/>
        <w:t>This study contributes to the</w:t>
      </w:r>
      <w:r>
        <w:rPr>
          <w:spacing w:val="-1"/>
        </w:rPr>
        <w:t> </w:t>
      </w:r>
      <w:r>
        <w:rPr/>
        <w:t>extant literature</w:t>
      </w:r>
      <w:r>
        <w:rPr>
          <w:spacing w:val="-1"/>
        </w:rPr>
        <w:t> </w:t>
      </w:r>
      <w:r>
        <w:rPr/>
        <w:t>and research by providing personal accounts of</w:t>
      </w:r>
      <w:r>
        <w:rPr>
          <w:spacing w:val="-1"/>
        </w:rPr>
        <w:t> </w:t>
      </w:r>
      <w:r>
        <w:rPr/>
        <w:t>how counselors treat Mexican/Latinx clients using a</w:t>
      </w:r>
      <w:r>
        <w:rPr>
          <w:spacing w:val="-1"/>
        </w:rPr>
        <w:t> </w:t>
      </w:r>
      <w:r>
        <w:rPr/>
        <w:t>culturally and spiritually adapted therapeutic </w:t>
      </w:r>
      <w:r>
        <w:rPr>
          <w:spacing w:val="-2"/>
        </w:rPr>
        <w:t>approach.</w:t>
      </w:r>
    </w:p>
    <w:p>
      <w:pPr>
        <w:pStyle w:val="BodyText"/>
      </w:pPr>
    </w:p>
    <w:p>
      <w:pPr>
        <w:pStyle w:val="Heading1"/>
      </w:pPr>
      <w:r>
        <w:rPr/>
        <w:t>Danielle</w:t>
      </w:r>
      <w:r>
        <w:rPr>
          <w:spacing w:val="-5"/>
        </w:rPr>
        <w:t> </w:t>
      </w:r>
      <w:r>
        <w:rPr/>
        <w:t>S.</w:t>
      </w:r>
      <w:r>
        <w:rPr>
          <w:spacing w:val="-1"/>
        </w:rPr>
        <w:t> </w:t>
      </w:r>
      <w:r>
        <w:rPr>
          <w:spacing w:val="-2"/>
        </w:rPr>
        <w:t>Roske</w:t>
      </w:r>
    </w:p>
    <w:p>
      <w:pPr>
        <w:spacing w:before="0"/>
        <w:ind w:left="120" w:right="1618" w:firstLine="0"/>
        <w:jc w:val="left"/>
        <w:rPr>
          <w:i/>
          <w:sz w:val="24"/>
        </w:rPr>
      </w:pPr>
      <w:r>
        <w:rPr>
          <w:i/>
          <w:sz w:val="24"/>
        </w:rPr>
        <w:t>Moving</w:t>
      </w:r>
      <w:r>
        <w:rPr>
          <w:i/>
          <w:spacing w:val="-5"/>
          <w:sz w:val="24"/>
        </w:rPr>
        <w:t> </w:t>
      </w:r>
      <w:r>
        <w:rPr>
          <w:i/>
          <w:sz w:val="24"/>
        </w:rPr>
        <w:t>Through</w:t>
      </w:r>
      <w:r>
        <w:rPr>
          <w:i/>
          <w:spacing w:val="-5"/>
          <w:sz w:val="24"/>
        </w:rPr>
        <w:t> </w:t>
      </w:r>
      <w:r>
        <w:rPr>
          <w:i/>
          <w:sz w:val="24"/>
        </w:rPr>
        <w:t>the</w:t>
      </w:r>
      <w:r>
        <w:rPr>
          <w:i/>
          <w:spacing w:val="-6"/>
          <w:sz w:val="24"/>
        </w:rPr>
        <w:t> </w:t>
      </w:r>
      <w:r>
        <w:rPr>
          <w:i/>
          <w:sz w:val="24"/>
        </w:rPr>
        <w:t>Pain:</w:t>
      </w:r>
      <w:r>
        <w:rPr>
          <w:i/>
          <w:spacing w:val="-6"/>
          <w:sz w:val="24"/>
        </w:rPr>
        <w:t> </w:t>
      </w:r>
      <w:r>
        <w:rPr>
          <w:i/>
          <w:sz w:val="24"/>
        </w:rPr>
        <w:t>Exploring</w:t>
      </w:r>
      <w:r>
        <w:rPr>
          <w:i/>
          <w:spacing w:val="-5"/>
          <w:sz w:val="24"/>
        </w:rPr>
        <w:t> </w:t>
      </w:r>
      <w:r>
        <w:rPr>
          <w:i/>
          <w:sz w:val="24"/>
        </w:rPr>
        <w:t>Traumatic</w:t>
      </w:r>
      <w:r>
        <w:rPr>
          <w:i/>
          <w:spacing w:val="-6"/>
          <w:sz w:val="24"/>
        </w:rPr>
        <w:t> </w:t>
      </w:r>
      <w:r>
        <w:rPr>
          <w:i/>
          <w:sz w:val="24"/>
        </w:rPr>
        <w:t>Motor</w:t>
      </w:r>
      <w:r>
        <w:rPr>
          <w:i/>
          <w:spacing w:val="-5"/>
          <w:sz w:val="24"/>
        </w:rPr>
        <w:t> </w:t>
      </w:r>
      <w:r>
        <w:rPr>
          <w:i/>
          <w:sz w:val="24"/>
        </w:rPr>
        <w:t>Vehicle</w:t>
      </w:r>
      <w:r>
        <w:rPr>
          <w:i/>
          <w:spacing w:val="-6"/>
          <w:sz w:val="24"/>
        </w:rPr>
        <w:t> </w:t>
      </w:r>
      <w:r>
        <w:rPr>
          <w:i/>
          <w:sz w:val="24"/>
        </w:rPr>
        <w:t>Accidents</w:t>
      </w:r>
      <w:r>
        <w:rPr>
          <w:i/>
          <w:sz w:val="24"/>
        </w:rPr>
        <w:t> Through the Lens of Somatic Therapies</w:t>
      </w:r>
    </w:p>
    <w:p>
      <w:pPr>
        <w:pStyle w:val="BodyText"/>
        <w:ind w:left="120" w:right="102"/>
      </w:pPr>
      <w:r>
        <w:rPr/>
        <w:t>Motor</w:t>
      </w:r>
      <w:r>
        <w:rPr>
          <w:spacing w:val="-4"/>
        </w:rPr>
        <w:t> </w:t>
      </w:r>
      <w:r>
        <w:rPr/>
        <w:t>vehicle</w:t>
      </w:r>
      <w:r>
        <w:rPr>
          <w:spacing w:val="-4"/>
        </w:rPr>
        <w:t> </w:t>
      </w:r>
      <w:r>
        <w:rPr/>
        <w:t>accidents</w:t>
      </w:r>
      <w:r>
        <w:rPr>
          <w:spacing w:val="-3"/>
        </w:rPr>
        <w:t> </w:t>
      </w:r>
      <w:r>
        <w:rPr/>
        <w:t>(MVA)s</w:t>
      </w:r>
      <w:r>
        <w:rPr>
          <w:spacing w:val="-3"/>
        </w:rPr>
        <w:t> </w:t>
      </w:r>
      <w:r>
        <w:rPr/>
        <w:t>are</w:t>
      </w:r>
      <w:r>
        <w:rPr>
          <w:spacing w:val="-4"/>
        </w:rPr>
        <w:t> </w:t>
      </w:r>
      <w:r>
        <w:rPr/>
        <w:t>common</w:t>
      </w:r>
      <w:r>
        <w:rPr>
          <w:spacing w:val="-3"/>
        </w:rPr>
        <w:t> </w:t>
      </w:r>
      <w:r>
        <w:rPr/>
        <w:t>events</w:t>
      </w:r>
      <w:r>
        <w:rPr>
          <w:spacing w:val="-3"/>
        </w:rPr>
        <w:t> </w:t>
      </w:r>
      <w:r>
        <w:rPr/>
        <w:t>that</w:t>
      </w:r>
      <w:r>
        <w:rPr>
          <w:spacing w:val="-3"/>
        </w:rPr>
        <w:t> </w:t>
      </w:r>
      <w:r>
        <w:rPr/>
        <w:t>have</w:t>
      </w:r>
      <w:r>
        <w:rPr>
          <w:spacing w:val="-4"/>
        </w:rPr>
        <w:t> </w:t>
      </w:r>
      <w:r>
        <w:rPr/>
        <w:t>the</w:t>
      </w:r>
      <w:r>
        <w:rPr>
          <w:spacing w:val="-4"/>
        </w:rPr>
        <w:t> </w:t>
      </w:r>
      <w:r>
        <w:rPr/>
        <w:t>potential</w:t>
      </w:r>
      <w:r>
        <w:rPr>
          <w:spacing w:val="-3"/>
        </w:rPr>
        <w:t> </w:t>
      </w:r>
      <w:r>
        <w:rPr/>
        <w:t>to</w:t>
      </w:r>
      <w:r>
        <w:rPr>
          <w:spacing w:val="-3"/>
        </w:rPr>
        <w:t> </w:t>
      </w:r>
      <w:r>
        <w:rPr/>
        <w:t>cause</w:t>
      </w:r>
      <w:r>
        <w:rPr>
          <w:spacing w:val="-4"/>
        </w:rPr>
        <w:t> </w:t>
      </w:r>
      <w:r>
        <w:rPr/>
        <w:t>significant trauma for individuals. However, the therapeutic treatment for MVAs has long focused on cognitive behavioral therapy and other talk therapies, without taking into account the bodily nature of MVAs. The present study explores three therapists’ experiences working with individuals who have trauma from motor vehicle accidents while using somatic therapies.</w:t>
      </w:r>
    </w:p>
    <w:p>
      <w:pPr>
        <w:pStyle w:val="BodyText"/>
        <w:ind w:left="119" w:right="102"/>
      </w:pPr>
      <w:r>
        <w:rPr/>
        <w:t>Interpretative phenomenological analysis was used to examine qualitative data that was gathered through semi structured interviews wherein four superordinate themes emerged: (1) post- accident feelings and symptoms, (2) impact of compounding stressors, (3) helpful interventions within</w:t>
      </w:r>
      <w:r>
        <w:rPr>
          <w:spacing w:val="-3"/>
        </w:rPr>
        <w:t> </w:t>
      </w:r>
      <w:r>
        <w:rPr/>
        <w:t>somatic</w:t>
      </w:r>
      <w:r>
        <w:rPr>
          <w:spacing w:val="-4"/>
        </w:rPr>
        <w:t> </w:t>
      </w:r>
      <w:r>
        <w:rPr/>
        <w:t>therapies,</w:t>
      </w:r>
      <w:r>
        <w:rPr>
          <w:spacing w:val="-1"/>
        </w:rPr>
        <w:t> </w:t>
      </w:r>
      <w:r>
        <w:rPr/>
        <w:t>and</w:t>
      </w:r>
      <w:r>
        <w:rPr>
          <w:spacing w:val="-3"/>
        </w:rPr>
        <w:t> </w:t>
      </w:r>
      <w:r>
        <w:rPr/>
        <w:t>(4)</w:t>
      </w:r>
      <w:r>
        <w:rPr>
          <w:spacing w:val="-4"/>
        </w:rPr>
        <w:t> </w:t>
      </w:r>
      <w:r>
        <w:rPr/>
        <w:t>post-accident</w:t>
      </w:r>
      <w:r>
        <w:rPr>
          <w:spacing w:val="-3"/>
        </w:rPr>
        <w:t> </w:t>
      </w:r>
      <w:r>
        <w:rPr/>
        <w:t>somatic</w:t>
      </w:r>
      <w:r>
        <w:rPr>
          <w:spacing w:val="-4"/>
        </w:rPr>
        <w:t> </w:t>
      </w:r>
      <w:r>
        <w:rPr/>
        <w:t>healing.</w:t>
      </w:r>
      <w:r>
        <w:rPr>
          <w:spacing w:val="-3"/>
        </w:rPr>
        <w:t> </w:t>
      </w:r>
      <w:r>
        <w:rPr/>
        <w:t>Findings</w:t>
      </w:r>
      <w:r>
        <w:rPr>
          <w:spacing w:val="-3"/>
        </w:rPr>
        <w:t> </w:t>
      </w:r>
      <w:r>
        <w:rPr/>
        <w:t>suggest</w:t>
      </w:r>
      <w:r>
        <w:rPr>
          <w:spacing w:val="-3"/>
        </w:rPr>
        <w:t> </w:t>
      </w:r>
      <w:r>
        <w:rPr/>
        <w:t>that</w:t>
      </w:r>
      <w:r>
        <w:rPr>
          <w:spacing w:val="-3"/>
        </w:rPr>
        <w:t> </w:t>
      </w:r>
      <w:r>
        <w:rPr/>
        <w:t>individuals with trauma from an MVA, especially when dealing with past traumas and other complicating factors, could benefit from somatic therapies. Furthermore, results from this study have the potential to impact therapists’ use of somatic interventions for individuals dealing with trauma from an MVA.</w:t>
      </w:r>
    </w:p>
    <w:p>
      <w:pPr>
        <w:pStyle w:val="BodyText"/>
      </w:pPr>
    </w:p>
    <w:p>
      <w:pPr>
        <w:pStyle w:val="Heading1"/>
        <w:spacing w:before="1"/>
        <w:ind w:left="119"/>
      </w:pPr>
      <w:r>
        <w:rPr/>
        <w:t>Abigail </w:t>
      </w:r>
      <w:r>
        <w:rPr>
          <w:spacing w:val="-2"/>
        </w:rPr>
        <w:t>Sanchez</w:t>
      </w:r>
    </w:p>
    <w:p>
      <w:pPr>
        <w:spacing w:before="0"/>
        <w:ind w:left="119" w:right="0" w:firstLine="0"/>
        <w:jc w:val="left"/>
        <w:rPr>
          <w:i/>
          <w:sz w:val="24"/>
        </w:rPr>
      </w:pPr>
      <w:r>
        <w:rPr>
          <w:i/>
          <w:sz w:val="24"/>
        </w:rPr>
        <w:t>Exploring</w:t>
      </w:r>
      <w:r>
        <w:rPr>
          <w:i/>
          <w:spacing w:val="-5"/>
          <w:sz w:val="24"/>
        </w:rPr>
        <w:t> </w:t>
      </w:r>
      <w:r>
        <w:rPr>
          <w:i/>
          <w:sz w:val="24"/>
        </w:rPr>
        <w:t>Culturally</w:t>
      </w:r>
      <w:r>
        <w:rPr>
          <w:i/>
          <w:spacing w:val="-6"/>
          <w:sz w:val="24"/>
        </w:rPr>
        <w:t> </w:t>
      </w:r>
      <w:r>
        <w:rPr>
          <w:i/>
          <w:sz w:val="24"/>
        </w:rPr>
        <w:t>Responsive</w:t>
      </w:r>
      <w:r>
        <w:rPr>
          <w:i/>
          <w:spacing w:val="-6"/>
          <w:sz w:val="24"/>
        </w:rPr>
        <w:t> </w:t>
      </w:r>
      <w:r>
        <w:rPr>
          <w:i/>
          <w:sz w:val="24"/>
        </w:rPr>
        <w:t>Treatment</w:t>
      </w:r>
      <w:r>
        <w:rPr>
          <w:i/>
          <w:spacing w:val="-5"/>
          <w:sz w:val="24"/>
        </w:rPr>
        <w:t> </w:t>
      </w:r>
      <w:r>
        <w:rPr>
          <w:i/>
          <w:sz w:val="24"/>
        </w:rPr>
        <w:t>for</w:t>
      </w:r>
      <w:r>
        <w:rPr>
          <w:i/>
          <w:spacing w:val="-5"/>
          <w:sz w:val="24"/>
        </w:rPr>
        <w:t> </w:t>
      </w:r>
      <w:r>
        <w:rPr>
          <w:i/>
          <w:sz w:val="24"/>
        </w:rPr>
        <w:t>Mexican</w:t>
      </w:r>
      <w:r>
        <w:rPr>
          <w:i/>
          <w:spacing w:val="-5"/>
          <w:sz w:val="24"/>
        </w:rPr>
        <w:t> </w:t>
      </w:r>
      <w:r>
        <w:rPr>
          <w:i/>
          <w:sz w:val="24"/>
        </w:rPr>
        <w:t>American</w:t>
      </w:r>
      <w:r>
        <w:rPr>
          <w:i/>
          <w:spacing w:val="-5"/>
          <w:sz w:val="24"/>
        </w:rPr>
        <w:t> </w:t>
      </w:r>
      <w:r>
        <w:rPr>
          <w:i/>
          <w:sz w:val="24"/>
        </w:rPr>
        <w:t>Adolescents</w:t>
      </w:r>
      <w:r>
        <w:rPr>
          <w:i/>
          <w:spacing w:val="-5"/>
          <w:sz w:val="24"/>
        </w:rPr>
        <w:t> </w:t>
      </w:r>
      <w:r>
        <w:rPr>
          <w:i/>
          <w:sz w:val="24"/>
        </w:rPr>
        <w:t>Experiencing</w:t>
      </w:r>
      <w:r>
        <w:rPr>
          <w:i/>
          <w:sz w:val="24"/>
        </w:rPr>
        <w:t> </w:t>
      </w:r>
      <w:r>
        <w:rPr>
          <w:i/>
          <w:spacing w:val="-2"/>
          <w:sz w:val="24"/>
        </w:rPr>
        <w:t>Suicidality</w:t>
      </w:r>
    </w:p>
    <w:p>
      <w:pPr>
        <w:pStyle w:val="BodyText"/>
        <w:ind w:left="119" w:right="130"/>
      </w:pPr>
      <w:r>
        <w:rPr/>
        <w:t>The present study explores culturally responsive counseling interventions psychotherapists</w:t>
      </w:r>
      <w:r>
        <w:rPr>
          <w:spacing w:val="40"/>
        </w:rPr>
        <w:t> </w:t>
      </w:r>
      <w:r>
        <w:rPr/>
        <w:t>utilize</w:t>
      </w:r>
      <w:r>
        <w:rPr>
          <w:spacing w:val="-5"/>
        </w:rPr>
        <w:t> </w:t>
      </w:r>
      <w:r>
        <w:rPr/>
        <w:t>to</w:t>
      </w:r>
      <w:r>
        <w:rPr>
          <w:spacing w:val="-4"/>
        </w:rPr>
        <w:t> </w:t>
      </w:r>
      <w:r>
        <w:rPr/>
        <w:t>facilitate</w:t>
      </w:r>
      <w:r>
        <w:rPr>
          <w:spacing w:val="-5"/>
        </w:rPr>
        <w:t> </w:t>
      </w:r>
      <w:r>
        <w:rPr/>
        <w:t>healing</w:t>
      </w:r>
      <w:r>
        <w:rPr>
          <w:spacing w:val="-5"/>
        </w:rPr>
        <w:t> </w:t>
      </w:r>
      <w:r>
        <w:rPr/>
        <w:t>among</w:t>
      </w:r>
      <w:r>
        <w:rPr>
          <w:spacing w:val="-4"/>
        </w:rPr>
        <w:t> </w:t>
      </w:r>
      <w:r>
        <w:rPr/>
        <w:t>Mexican</w:t>
      </w:r>
      <w:r>
        <w:rPr>
          <w:spacing w:val="-4"/>
        </w:rPr>
        <w:t> </w:t>
      </w:r>
      <w:r>
        <w:rPr/>
        <w:t>American</w:t>
      </w:r>
      <w:r>
        <w:rPr>
          <w:spacing w:val="-4"/>
        </w:rPr>
        <w:t> </w:t>
      </w:r>
      <w:r>
        <w:rPr/>
        <w:t>adolescents</w:t>
      </w:r>
      <w:r>
        <w:rPr>
          <w:spacing w:val="-4"/>
        </w:rPr>
        <w:t> </w:t>
      </w:r>
      <w:r>
        <w:rPr/>
        <w:t>experiencing</w:t>
      </w:r>
      <w:r>
        <w:rPr>
          <w:spacing w:val="-4"/>
        </w:rPr>
        <w:t> </w:t>
      </w:r>
      <w:r>
        <w:rPr/>
        <w:t>suicidality.</w:t>
      </w:r>
      <w:r>
        <w:rPr>
          <w:spacing w:val="-4"/>
        </w:rPr>
        <w:t> </w:t>
      </w:r>
      <w:r>
        <w:rPr/>
        <w:t>Three licensed psychotherapists of Latine descent were selected via purposeful sampling and interviewed in a 50 - 60 minute semi-structured format. Results were processed using</w:t>
      </w:r>
      <w:r>
        <w:rPr>
          <w:spacing w:val="40"/>
        </w:rPr>
        <w:t> </w:t>
      </w:r>
      <w:r>
        <w:rPr/>
        <w:t>interpretive phenomenological analysis (IPA) methodology, and five superordinate themes emerged from the data: Relating to Clients: Positive Bias; Guiding Adolescents; Guiding Caregivers; The Power of Connection; and Beyond Psychotherapy. Results suggest that counselors</w:t>
      </w:r>
      <w:r>
        <w:rPr>
          <w:spacing w:val="-1"/>
        </w:rPr>
        <w:t> </w:t>
      </w:r>
      <w:r>
        <w:rPr/>
        <w:t>may</w:t>
      </w:r>
      <w:r>
        <w:rPr>
          <w:spacing w:val="-1"/>
        </w:rPr>
        <w:t> </w:t>
      </w:r>
      <w:r>
        <w:rPr/>
        <w:t>increase their</w:t>
      </w:r>
      <w:r>
        <w:rPr>
          <w:spacing w:val="-2"/>
        </w:rPr>
        <w:t> </w:t>
      </w:r>
      <w:r>
        <w:rPr/>
        <w:t>effectiveness</w:t>
      </w:r>
      <w:r>
        <w:rPr>
          <w:spacing w:val="-1"/>
        </w:rPr>
        <w:t> </w:t>
      </w:r>
      <w:r>
        <w:rPr/>
        <w:t>in</w:t>
      </w:r>
      <w:r>
        <w:rPr>
          <w:spacing w:val="-1"/>
        </w:rPr>
        <w:t> </w:t>
      </w:r>
      <w:r>
        <w:rPr/>
        <w:t>treatment</w:t>
      </w:r>
      <w:r>
        <w:rPr>
          <w:spacing w:val="-1"/>
        </w:rPr>
        <w:t> </w:t>
      </w:r>
      <w:r>
        <w:rPr/>
        <w:t>by</w:t>
      </w:r>
      <w:r>
        <w:rPr>
          <w:spacing w:val="-1"/>
        </w:rPr>
        <w:t> </w:t>
      </w:r>
      <w:r>
        <w:rPr/>
        <w:t>establishing</w:t>
      </w:r>
      <w:r>
        <w:rPr>
          <w:spacing w:val="-1"/>
        </w:rPr>
        <w:t> </w:t>
      </w:r>
      <w:r>
        <w:rPr/>
        <w:t>a</w:t>
      </w:r>
      <w:r>
        <w:rPr>
          <w:spacing w:val="-2"/>
        </w:rPr>
        <w:t> </w:t>
      </w:r>
      <w:r>
        <w:rPr/>
        <w:t>supportive</w:t>
      </w:r>
      <w:r>
        <w:rPr>
          <w:spacing w:val="-2"/>
        </w:rPr>
        <w:t> </w:t>
      </w:r>
      <w:r>
        <w:rPr/>
        <w:t>relationship with clients, including caregivers, and helping clients find ways to re-establish feelings of connection. Findings concluded that to treat suicidality among Mexican American adolescents</w:t>
      </w:r>
    </w:p>
    <w:p>
      <w:pPr>
        <w:spacing w:after="0"/>
        <w:sectPr>
          <w:pgSz w:w="12240" w:h="15840"/>
          <w:pgMar w:top="1360" w:bottom="280" w:left="1320" w:right="1340"/>
        </w:sectPr>
      </w:pPr>
    </w:p>
    <w:p>
      <w:pPr>
        <w:pStyle w:val="BodyText"/>
        <w:spacing w:before="79"/>
        <w:ind w:left="120" w:right="102"/>
      </w:pPr>
      <w:r>
        <w:rPr/>
        <w:t>effectively, psychotherapists may explore societal factors that negatively impact the client and facilitate</w:t>
      </w:r>
      <w:r>
        <w:rPr>
          <w:spacing w:val="-4"/>
        </w:rPr>
        <w:t> </w:t>
      </w:r>
      <w:r>
        <w:rPr/>
        <w:t>healing</w:t>
      </w:r>
      <w:r>
        <w:rPr>
          <w:spacing w:val="-3"/>
        </w:rPr>
        <w:t> </w:t>
      </w:r>
      <w:r>
        <w:rPr/>
        <w:t>among</w:t>
      </w:r>
      <w:r>
        <w:rPr>
          <w:spacing w:val="-3"/>
        </w:rPr>
        <w:t> </w:t>
      </w:r>
      <w:r>
        <w:rPr/>
        <w:t>the</w:t>
      </w:r>
      <w:r>
        <w:rPr>
          <w:spacing w:val="-4"/>
        </w:rPr>
        <w:t> </w:t>
      </w:r>
      <w:r>
        <w:rPr/>
        <w:t>client’s</w:t>
      </w:r>
      <w:r>
        <w:rPr>
          <w:spacing w:val="-3"/>
        </w:rPr>
        <w:t> </w:t>
      </w:r>
      <w:r>
        <w:rPr/>
        <w:t>family</w:t>
      </w:r>
      <w:r>
        <w:rPr>
          <w:spacing w:val="-3"/>
        </w:rPr>
        <w:t> </w:t>
      </w:r>
      <w:r>
        <w:rPr/>
        <w:t>unit.</w:t>
      </w:r>
      <w:r>
        <w:rPr>
          <w:spacing w:val="-3"/>
        </w:rPr>
        <w:t> </w:t>
      </w:r>
      <w:r>
        <w:rPr/>
        <w:t>Future</w:t>
      </w:r>
      <w:r>
        <w:rPr>
          <w:spacing w:val="-4"/>
        </w:rPr>
        <w:t> </w:t>
      </w:r>
      <w:r>
        <w:rPr/>
        <w:t>research</w:t>
      </w:r>
      <w:r>
        <w:rPr>
          <w:spacing w:val="-3"/>
        </w:rPr>
        <w:t> </w:t>
      </w:r>
      <w:r>
        <w:rPr/>
        <w:t>should</w:t>
      </w:r>
      <w:r>
        <w:rPr>
          <w:spacing w:val="-3"/>
        </w:rPr>
        <w:t> </w:t>
      </w:r>
      <w:r>
        <w:rPr/>
        <w:t>explore</w:t>
      </w:r>
      <w:r>
        <w:rPr>
          <w:spacing w:val="-4"/>
        </w:rPr>
        <w:t> </w:t>
      </w:r>
      <w:r>
        <w:rPr/>
        <w:t>a</w:t>
      </w:r>
      <w:r>
        <w:rPr>
          <w:spacing w:val="-4"/>
        </w:rPr>
        <w:t> </w:t>
      </w:r>
      <w:r>
        <w:rPr/>
        <w:t>greater</w:t>
      </w:r>
      <w:r>
        <w:rPr>
          <w:spacing w:val="-4"/>
        </w:rPr>
        <w:t> </w:t>
      </w:r>
      <w:r>
        <w:rPr/>
        <w:t>variety of culturally responsive treatment for Mexican American families.</w:t>
      </w:r>
    </w:p>
    <w:p>
      <w:pPr>
        <w:pStyle w:val="BodyText"/>
      </w:pPr>
    </w:p>
    <w:p>
      <w:pPr>
        <w:pStyle w:val="Heading1"/>
      </w:pPr>
      <w:r>
        <w:rPr/>
        <w:t>Jennifer</w:t>
      </w:r>
      <w:r>
        <w:rPr>
          <w:spacing w:val="-3"/>
        </w:rPr>
        <w:t> </w:t>
      </w:r>
      <w:r>
        <w:rPr/>
        <w:t>Luna</w:t>
      </w:r>
      <w:r>
        <w:rPr>
          <w:spacing w:val="-1"/>
        </w:rPr>
        <w:t> </w:t>
      </w:r>
      <w:r>
        <w:rPr>
          <w:spacing w:val="-2"/>
        </w:rPr>
        <w:t>Servin</w:t>
      </w:r>
    </w:p>
    <w:p>
      <w:pPr>
        <w:spacing w:before="0"/>
        <w:ind w:left="120" w:right="0" w:firstLine="0"/>
        <w:jc w:val="left"/>
        <w:rPr>
          <w:i/>
          <w:sz w:val="24"/>
        </w:rPr>
      </w:pPr>
      <w:r>
        <w:rPr>
          <w:i/>
          <w:sz w:val="24"/>
        </w:rPr>
        <w:t>El</w:t>
      </w:r>
      <w:r>
        <w:rPr>
          <w:i/>
          <w:spacing w:val="-3"/>
          <w:sz w:val="24"/>
        </w:rPr>
        <w:t> </w:t>
      </w:r>
      <w:r>
        <w:rPr>
          <w:i/>
          <w:sz w:val="24"/>
        </w:rPr>
        <w:t>Arte</w:t>
      </w:r>
      <w:r>
        <w:rPr>
          <w:i/>
          <w:spacing w:val="-4"/>
          <w:sz w:val="24"/>
        </w:rPr>
        <w:t> </w:t>
      </w:r>
      <w:r>
        <w:rPr>
          <w:i/>
          <w:sz w:val="24"/>
        </w:rPr>
        <w:t>da</w:t>
      </w:r>
      <w:r>
        <w:rPr>
          <w:i/>
          <w:spacing w:val="-3"/>
          <w:sz w:val="24"/>
        </w:rPr>
        <w:t> </w:t>
      </w:r>
      <w:r>
        <w:rPr>
          <w:i/>
          <w:sz w:val="24"/>
        </w:rPr>
        <w:t>Voz:</w:t>
      </w:r>
      <w:r>
        <w:rPr>
          <w:i/>
          <w:spacing w:val="-4"/>
          <w:sz w:val="24"/>
        </w:rPr>
        <w:t> </w:t>
      </w:r>
      <w:r>
        <w:rPr>
          <w:i/>
          <w:sz w:val="24"/>
        </w:rPr>
        <w:t>Exploring</w:t>
      </w:r>
      <w:r>
        <w:rPr>
          <w:i/>
          <w:spacing w:val="-3"/>
          <w:sz w:val="24"/>
        </w:rPr>
        <w:t> </w:t>
      </w:r>
      <w:r>
        <w:rPr>
          <w:i/>
          <w:sz w:val="24"/>
        </w:rPr>
        <w:t>Therapists’</w:t>
      </w:r>
      <w:r>
        <w:rPr>
          <w:i/>
          <w:spacing w:val="-4"/>
          <w:sz w:val="24"/>
        </w:rPr>
        <w:t> </w:t>
      </w:r>
      <w:r>
        <w:rPr>
          <w:i/>
          <w:sz w:val="24"/>
        </w:rPr>
        <w:t>Use</w:t>
      </w:r>
      <w:r>
        <w:rPr>
          <w:i/>
          <w:spacing w:val="-4"/>
          <w:sz w:val="24"/>
        </w:rPr>
        <w:t> </w:t>
      </w:r>
      <w:r>
        <w:rPr>
          <w:i/>
          <w:sz w:val="24"/>
        </w:rPr>
        <w:t>of</w:t>
      </w:r>
      <w:r>
        <w:rPr>
          <w:i/>
          <w:spacing w:val="-3"/>
          <w:sz w:val="24"/>
        </w:rPr>
        <w:t> </w:t>
      </w:r>
      <w:r>
        <w:rPr>
          <w:i/>
          <w:sz w:val="24"/>
        </w:rPr>
        <w:t>Creative</w:t>
      </w:r>
      <w:r>
        <w:rPr>
          <w:i/>
          <w:spacing w:val="-4"/>
          <w:sz w:val="24"/>
        </w:rPr>
        <w:t> </w:t>
      </w:r>
      <w:r>
        <w:rPr>
          <w:i/>
          <w:sz w:val="24"/>
        </w:rPr>
        <w:t>and</w:t>
      </w:r>
      <w:r>
        <w:rPr>
          <w:i/>
          <w:spacing w:val="-3"/>
          <w:sz w:val="24"/>
        </w:rPr>
        <w:t> </w:t>
      </w:r>
      <w:r>
        <w:rPr>
          <w:i/>
          <w:sz w:val="24"/>
        </w:rPr>
        <w:t>Expressive</w:t>
      </w:r>
      <w:r>
        <w:rPr>
          <w:i/>
          <w:spacing w:val="-4"/>
          <w:sz w:val="24"/>
        </w:rPr>
        <w:t> </w:t>
      </w:r>
      <w:r>
        <w:rPr>
          <w:i/>
          <w:sz w:val="24"/>
        </w:rPr>
        <w:t>Arts</w:t>
      </w:r>
      <w:r>
        <w:rPr>
          <w:i/>
          <w:spacing w:val="-3"/>
          <w:sz w:val="24"/>
        </w:rPr>
        <w:t> </w:t>
      </w:r>
      <w:r>
        <w:rPr>
          <w:i/>
          <w:sz w:val="24"/>
        </w:rPr>
        <w:t>with</w:t>
      </w:r>
      <w:r>
        <w:rPr>
          <w:i/>
          <w:spacing w:val="-3"/>
          <w:sz w:val="24"/>
        </w:rPr>
        <w:t> </w:t>
      </w:r>
      <w:r>
        <w:rPr>
          <w:i/>
          <w:sz w:val="24"/>
        </w:rPr>
        <w:t>Latinx</w:t>
      </w:r>
      <w:r>
        <w:rPr>
          <w:i/>
          <w:spacing w:val="-4"/>
          <w:sz w:val="24"/>
        </w:rPr>
        <w:t> </w:t>
      </w:r>
      <w:r>
        <w:rPr>
          <w:i/>
          <w:sz w:val="24"/>
        </w:rPr>
        <w:t>Trauma</w:t>
      </w:r>
      <w:r>
        <w:rPr>
          <w:i/>
          <w:sz w:val="24"/>
        </w:rPr>
        <w:t> </w:t>
      </w:r>
      <w:r>
        <w:rPr>
          <w:i/>
          <w:spacing w:val="-2"/>
          <w:sz w:val="24"/>
        </w:rPr>
        <w:t>Survivors</w:t>
      </w:r>
    </w:p>
    <w:p>
      <w:pPr>
        <w:pStyle w:val="BodyText"/>
        <w:ind w:left="120" w:right="110"/>
      </w:pPr>
      <w:r>
        <w:rPr/>
        <w:t>Many Latinx clients will experience a form of trauma, including sexual assault, and it is important to integrate interventions in treatment that are culturally sensitive. The present study explores the use of creative and expressive arts interventions with Latinx clients who have experienced a form of trauma, including sexual trauma. Following a review of the literature, the researcher</w:t>
      </w:r>
      <w:r>
        <w:rPr>
          <w:spacing w:val="-5"/>
        </w:rPr>
        <w:t> </w:t>
      </w:r>
      <w:r>
        <w:rPr/>
        <w:t>recruited</w:t>
      </w:r>
      <w:r>
        <w:rPr>
          <w:spacing w:val="-4"/>
        </w:rPr>
        <w:t> </w:t>
      </w:r>
      <w:r>
        <w:rPr/>
        <w:t>three</w:t>
      </w:r>
      <w:r>
        <w:rPr>
          <w:spacing w:val="-3"/>
        </w:rPr>
        <w:t> </w:t>
      </w:r>
      <w:r>
        <w:rPr/>
        <w:t>therapists</w:t>
      </w:r>
      <w:r>
        <w:rPr>
          <w:spacing w:val="-4"/>
        </w:rPr>
        <w:t> </w:t>
      </w:r>
      <w:r>
        <w:rPr/>
        <w:t>who</w:t>
      </w:r>
      <w:r>
        <w:rPr>
          <w:spacing w:val="-4"/>
        </w:rPr>
        <w:t> </w:t>
      </w:r>
      <w:r>
        <w:rPr/>
        <w:t>had</w:t>
      </w:r>
      <w:r>
        <w:rPr>
          <w:spacing w:val="-4"/>
        </w:rPr>
        <w:t> </w:t>
      </w:r>
      <w:r>
        <w:rPr/>
        <w:t>experience</w:t>
      </w:r>
      <w:r>
        <w:rPr>
          <w:spacing w:val="-5"/>
        </w:rPr>
        <w:t> </w:t>
      </w:r>
      <w:r>
        <w:rPr/>
        <w:t>with</w:t>
      </w:r>
      <w:r>
        <w:rPr>
          <w:spacing w:val="-4"/>
        </w:rPr>
        <w:t> </w:t>
      </w:r>
      <w:r>
        <w:rPr/>
        <w:t>integrating</w:t>
      </w:r>
      <w:r>
        <w:rPr>
          <w:spacing w:val="-4"/>
        </w:rPr>
        <w:t> </w:t>
      </w:r>
      <w:r>
        <w:rPr/>
        <w:t>creative</w:t>
      </w:r>
      <w:r>
        <w:rPr>
          <w:spacing w:val="-5"/>
        </w:rPr>
        <w:t> </w:t>
      </w:r>
      <w:r>
        <w:rPr/>
        <w:t>and</w:t>
      </w:r>
      <w:r>
        <w:rPr>
          <w:spacing w:val="-4"/>
        </w:rPr>
        <w:t> </w:t>
      </w:r>
      <w:r>
        <w:rPr/>
        <w:t>expressive arts interventions with Latinx clients who have experienced a form of trauma. Interpretive Phenomenological Analysis (IPA) was used to analyze the interview data. Five superordinate themes</w:t>
      </w:r>
      <w:r>
        <w:rPr>
          <w:spacing w:val="-2"/>
        </w:rPr>
        <w:t> </w:t>
      </w:r>
      <w:r>
        <w:rPr/>
        <w:t>emerged</w:t>
      </w:r>
      <w:r>
        <w:rPr>
          <w:spacing w:val="-2"/>
        </w:rPr>
        <w:t> </w:t>
      </w:r>
      <w:r>
        <w:rPr/>
        <w:t>from</w:t>
      </w:r>
      <w:r>
        <w:rPr>
          <w:spacing w:val="-2"/>
        </w:rPr>
        <w:t> </w:t>
      </w:r>
      <w:r>
        <w:rPr/>
        <w:t>the</w:t>
      </w:r>
      <w:r>
        <w:rPr>
          <w:spacing w:val="-1"/>
        </w:rPr>
        <w:t> </w:t>
      </w:r>
      <w:r>
        <w:rPr/>
        <w:t>data</w:t>
      </w:r>
      <w:r>
        <w:rPr>
          <w:spacing w:val="-3"/>
        </w:rPr>
        <w:t> </w:t>
      </w:r>
      <w:r>
        <w:rPr/>
        <w:t>including</w:t>
      </w:r>
      <w:r>
        <w:rPr>
          <w:spacing w:val="-2"/>
        </w:rPr>
        <w:t> </w:t>
      </w:r>
      <w:r>
        <w:rPr/>
        <w:t>therapeutic</w:t>
      </w:r>
      <w:r>
        <w:rPr>
          <w:spacing w:val="-3"/>
        </w:rPr>
        <w:t> </w:t>
      </w:r>
      <w:r>
        <w:rPr/>
        <w:t>uses</w:t>
      </w:r>
      <w:r>
        <w:rPr>
          <w:spacing w:val="-2"/>
        </w:rPr>
        <w:t> </w:t>
      </w:r>
      <w:r>
        <w:rPr/>
        <w:t>of</w:t>
      </w:r>
      <w:r>
        <w:rPr>
          <w:spacing w:val="-3"/>
        </w:rPr>
        <w:t> </w:t>
      </w:r>
      <w:r>
        <w:rPr/>
        <w:t>creative</w:t>
      </w:r>
      <w:r>
        <w:rPr>
          <w:spacing w:val="-1"/>
        </w:rPr>
        <w:t> </w:t>
      </w:r>
      <w:r>
        <w:rPr/>
        <w:t>and</w:t>
      </w:r>
      <w:r>
        <w:rPr>
          <w:spacing w:val="-2"/>
        </w:rPr>
        <w:t> </w:t>
      </w:r>
      <w:r>
        <w:rPr/>
        <w:t>expressive</w:t>
      </w:r>
      <w:r>
        <w:rPr>
          <w:spacing w:val="-3"/>
        </w:rPr>
        <w:t> </w:t>
      </w:r>
      <w:r>
        <w:rPr/>
        <w:t>arts,</w:t>
      </w:r>
      <w:r>
        <w:rPr>
          <w:spacing w:val="-2"/>
        </w:rPr>
        <w:t> </w:t>
      </w:r>
      <w:r>
        <w:rPr/>
        <w:t>healing through art, intersectionality and creative arts, the therapist in the room, and challenges when integrating creative and expressive arts. Results suggest that creative arts interventions are culturally aware interventions that may be helpful in the healing of trauma. The results also provide insight into the therapist’s experience with integrating creative interventions in therapy.</w:t>
      </w:r>
    </w:p>
    <w:p>
      <w:pPr>
        <w:pStyle w:val="BodyText"/>
      </w:pPr>
    </w:p>
    <w:p>
      <w:pPr>
        <w:pStyle w:val="Heading1"/>
      </w:pPr>
      <w:r>
        <w:rPr/>
        <w:t>Alexis</w:t>
      </w:r>
      <w:r>
        <w:rPr>
          <w:spacing w:val="-2"/>
        </w:rPr>
        <w:t> Tovar</w:t>
      </w:r>
    </w:p>
    <w:p>
      <w:pPr>
        <w:spacing w:before="0"/>
        <w:ind w:left="120" w:right="0" w:firstLine="0"/>
        <w:jc w:val="left"/>
        <w:rPr>
          <w:i/>
          <w:sz w:val="24"/>
        </w:rPr>
      </w:pPr>
      <w:r>
        <w:rPr>
          <w:i/>
          <w:sz w:val="24"/>
        </w:rPr>
        <w:t>Exploring</w:t>
      </w:r>
      <w:r>
        <w:rPr>
          <w:i/>
          <w:spacing w:val="-4"/>
          <w:sz w:val="24"/>
        </w:rPr>
        <w:t> </w:t>
      </w:r>
      <w:r>
        <w:rPr>
          <w:i/>
          <w:sz w:val="24"/>
        </w:rPr>
        <w:t>Narrative</w:t>
      </w:r>
      <w:r>
        <w:rPr>
          <w:i/>
          <w:spacing w:val="-3"/>
          <w:sz w:val="24"/>
        </w:rPr>
        <w:t> </w:t>
      </w:r>
      <w:r>
        <w:rPr>
          <w:i/>
          <w:sz w:val="24"/>
        </w:rPr>
        <w:t>Therapy</w:t>
      </w:r>
      <w:r>
        <w:rPr>
          <w:i/>
          <w:spacing w:val="-3"/>
          <w:sz w:val="24"/>
        </w:rPr>
        <w:t> </w:t>
      </w:r>
      <w:r>
        <w:rPr>
          <w:i/>
          <w:sz w:val="24"/>
        </w:rPr>
        <w:t>with</w:t>
      </w:r>
      <w:r>
        <w:rPr>
          <w:i/>
          <w:spacing w:val="-2"/>
          <w:sz w:val="24"/>
        </w:rPr>
        <w:t> </w:t>
      </w:r>
      <w:r>
        <w:rPr>
          <w:i/>
          <w:sz w:val="24"/>
        </w:rPr>
        <w:t>Men</w:t>
      </w:r>
      <w:r>
        <w:rPr>
          <w:i/>
          <w:spacing w:val="-2"/>
          <w:sz w:val="24"/>
        </w:rPr>
        <w:t> </w:t>
      </w:r>
      <w:r>
        <w:rPr>
          <w:i/>
          <w:sz w:val="24"/>
        </w:rPr>
        <w:t>Experiencing</w:t>
      </w:r>
      <w:r>
        <w:rPr>
          <w:i/>
          <w:spacing w:val="-2"/>
          <w:sz w:val="24"/>
        </w:rPr>
        <w:t> </w:t>
      </w:r>
      <w:r>
        <w:rPr>
          <w:i/>
          <w:sz w:val="24"/>
        </w:rPr>
        <w:t>Postrelationship</w:t>
      </w:r>
      <w:r>
        <w:rPr>
          <w:i/>
          <w:spacing w:val="-2"/>
          <w:sz w:val="24"/>
        </w:rPr>
        <w:t> Grief</w:t>
      </w:r>
    </w:p>
    <w:p>
      <w:pPr>
        <w:pStyle w:val="BodyText"/>
        <w:ind w:left="120" w:right="100"/>
      </w:pPr>
      <w:r>
        <w:rPr/>
        <w:t>The experience following a breakup can result in a complicated web of physical and emotional symptoms called postrelationship grief (Morris et al., 2015). The literature suggests that this experience is significantly different among men and women in how they experience and manage symptoms. This qualitative study examined men's experiences of postrelationship grief while exploring the utility and integration of narrative therapy practices. Three narrative therapists</w:t>
      </w:r>
      <w:r>
        <w:rPr>
          <w:spacing w:val="40"/>
        </w:rPr>
        <w:t> </w:t>
      </w:r>
      <w:r>
        <w:rPr/>
        <w:t>were interviewed on their experiences with men and relationship dissolution. The semi- structured interviews were analyzed for common themes relating to existing literature. The themes that emerged included (a) meanings after relationship dissolution, (b) reacting to relationship dissolution, (c) social support, (d) external influence, and (e) narrative therapy for postrelationship grief. Among these themes was the presence of masculinities and their influence on men and experiences of relationship dissolution. Narrative therapy practices are discussed for their</w:t>
      </w:r>
      <w:r>
        <w:rPr>
          <w:spacing w:val="-4"/>
        </w:rPr>
        <w:t> </w:t>
      </w:r>
      <w:r>
        <w:rPr/>
        <w:t>utility</w:t>
      </w:r>
      <w:r>
        <w:rPr>
          <w:spacing w:val="-3"/>
        </w:rPr>
        <w:t> </w:t>
      </w:r>
      <w:r>
        <w:rPr/>
        <w:t>with</w:t>
      </w:r>
      <w:r>
        <w:rPr>
          <w:spacing w:val="-3"/>
        </w:rPr>
        <w:t> </w:t>
      </w:r>
      <w:r>
        <w:rPr/>
        <w:t>men</w:t>
      </w:r>
      <w:r>
        <w:rPr>
          <w:spacing w:val="-3"/>
        </w:rPr>
        <w:t> </w:t>
      </w:r>
      <w:r>
        <w:rPr/>
        <w:t>experiencing</w:t>
      </w:r>
      <w:r>
        <w:rPr>
          <w:spacing w:val="-3"/>
        </w:rPr>
        <w:t> </w:t>
      </w:r>
      <w:r>
        <w:rPr/>
        <w:t>postrelationship</w:t>
      </w:r>
      <w:r>
        <w:rPr>
          <w:spacing w:val="-4"/>
        </w:rPr>
        <w:t> </w:t>
      </w:r>
      <w:r>
        <w:rPr/>
        <w:t>grief</w:t>
      </w:r>
      <w:r>
        <w:rPr>
          <w:spacing w:val="-4"/>
        </w:rPr>
        <w:t> </w:t>
      </w:r>
      <w:r>
        <w:rPr/>
        <w:t>and</w:t>
      </w:r>
      <w:r>
        <w:rPr>
          <w:spacing w:val="-3"/>
        </w:rPr>
        <w:t> </w:t>
      </w:r>
      <w:r>
        <w:rPr/>
        <w:t>the</w:t>
      </w:r>
      <w:r>
        <w:rPr>
          <w:spacing w:val="-4"/>
        </w:rPr>
        <w:t> </w:t>
      </w:r>
      <w:r>
        <w:rPr/>
        <w:t>societal</w:t>
      </w:r>
      <w:r>
        <w:rPr>
          <w:spacing w:val="-3"/>
        </w:rPr>
        <w:t> </w:t>
      </w:r>
      <w:r>
        <w:rPr/>
        <w:t>structures</w:t>
      </w:r>
      <w:r>
        <w:rPr>
          <w:spacing w:val="-3"/>
        </w:rPr>
        <w:t> </w:t>
      </w:r>
      <w:r>
        <w:rPr/>
        <w:t>that</w:t>
      </w:r>
      <w:r>
        <w:rPr>
          <w:spacing w:val="-3"/>
        </w:rPr>
        <w:t> </w:t>
      </w:r>
      <w:r>
        <w:rPr/>
        <w:t>influence </w:t>
      </w:r>
      <w:r>
        <w:rPr>
          <w:spacing w:val="-4"/>
        </w:rPr>
        <w:t>it.</w:t>
      </w:r>
    </w:p>
    <w:p>
      <w:pPr>
        <w:pStyle w:val="BodyText"/>
      </w:pPr>
    </w:p>
    <w:p>
      <w:pPr>
        <w:pStyle w:val="Heading1"/>
        <w:spacing w:before="1"/>
      </w:pPr>
      <w:r>
        <w:rPr/>
        <w:t>Lizeth</w:t>
      </w:r>
      <w:r>
        <w:rPr>
          <w:spacing w:val="-2"/>
        </w:rPr>
        <w:t> </w:t>
      </w:r>
      <w:r>
        <w:rPr/>
        <w:t>C.</w:t>
      </w:r>
      <w:r>
        <w:rPr>
          <w:spacing w:val="-2"/>
        </w:rPr>
        <w:t> Triana</w:t>
      </w:r>
    </w:p>
    <w:p>
      <w:pPr>
        <w:spacing w:before="0"/>
        <w:ind w:left="120" w:right="0" w:firstLine="0"/>
        <w:jc w:val="left"/>
        <w:rPr>
          <w:i/>
          <w:sz w:val="24"/>
        </w:rPr>
      </w:pPr>
      <w:r>
        <w:rPr>
          <w:i/>
          <w:sz w:val="24"/>
        </w:rPr>
        <w:t>“Encontrando</w:t>
      </w:r>
      <w:r>
        <w:rPr>
          <w:i/>
          <w:spacing w:val="-4"/>
          <w:sz w:val="24"/>
        </w:rPr>
        <w:t> </w:t>
      </w:r>
      <w:r>
        <w:rPr>
          <w:i/>
          <w:sz w:val="24"/>
        </w:rPr>
        <w:t>Nuestras</w:t>
      </w:r>
      <w:r>
        <w:rPr>
          <w:i/>
          <w:spacing w:val="-7"/>
          <w:sz w:val="24"/>
        </w:rPr>
        <w:t> </w:t>
      </w:r>
      <w:r>
        <w:rPr>
          <w:i/>
          <w:sz w:val="24"/>
        </w:rPr>
        <w:t>Voces”</w:t>
      </w:r>
      <w:r>
        <w:rPr>
          <w:i/>
          <w:spacing w:val="-4"/>
          <w:sz w:val="24"/>
        </w:rPr>
        <w:t> </w:t>
      </w:r>
      <w:r>
        <w:rPr>
          <w:i/>
          <w:sz w:val="24"/>
        </w:rPr>
        <w:t>Therapists’</w:t>
      </w:r>
      <w:r>
        <w:rPr>
          <w:i/>
          <w:spacing w:val="-5"/>
          <w:sz w:val="24"/>
        </w:rPr>
        <w:t> </w:t>
      </w:r>
      <w:r>
        <w:rPr>
          <w:i/>
          <w:sz w:val="24"/>
        </w:rPr>
        <w:t>Integration</w:t>
      </w:r>
      <w:r>
        <w:rPr>
          <w:i/>
          <w:spacing w:val="-4"/>
          <w:sz w:val="24"/>
        </w:rPr>
        <w:t> </w:t>
      </w:r>
      <w:r>
        <w:rPr>
          <w:i/>
          <w:sz w:val="24"/>
        </w:rPr>
        <w:t>of</w:t>
      </w:r>
      <w:r>
        <w:rPr>
          <w:i/>
          <w:spacing w:val="-4"/>
          <w:sz w:val="24"/>
        </w:rPr>
        <w:t> </w:t>
      </w:r>
      <w:r>
        <w:rPr>
          <w:i/>
          <w:sz w:val="24"/>
        </w:rPr>
        <w:t>Culturally</w:t>
      </w:r>
      <w:r>
        <w:rPr>
          <w:i/>
          <w:spacing w:val="-5"/>
          <w:sz w:val="24"/>
        </w:rPr>
        <w:t> </w:t>
      </w:r>
      <w:r>
        <w:rPr>
          <w:i/>
          <w:sz w:val="24"/>
        </w:rPr>
        <w:t>Responsive</w:t>
      </w:r>
      <w:r>
        <w:rPr>
          <w:i/>
          <w:spacing w:val="-5"/>
          <w:sz w:val="24"/>
        </w:rPr>
        <w:t> </w:t>
      </w:r>
      <w:r>
        <w:rPr>
          <w:i/>
          <w:sz w:val="24"/>
        </w:rPr>
        <w:t>Practices</w:t>
      </w:r>
      <w:r>
        <w:rPr>
          <w:i/>
          <w:spacing w:val="-4"/>
          <w:sz w:val="24"/>
        </w:rPr>
        <w:t> </w:t>
      </w:r>
      <w:r>
        <w:rPr>
          <w:i/>
          <w:sz w:val="24"/>
        </w:rPr>
        <w:t>to</w:t>
      </w:r>
      <w:r>
        <w:rPr>
          <w:i/>
          <w:sz w:val="24"/>
        </w:rPr>
        <w:t> Facilitate Healing for Undocumented Latinx Women</w:t>
      </w:r>
    </w:p>
    <w:p>
      <w:pPr>
        <w:pStyle w:val="BodyText"/>
        <w:ind w:left="120" w:right="160"/>
      </w:pPr>
      <w:r>
        <w:rPr/>
        <w:t>The present study explored clinicians’ use of </w:t>
      </w:r>
      <w:r>
        <w:rPr>
          <w:i/>
        </w:rPr>
        <w:t>testimonios </w:t>
      </w:r>
      <w:r>
        <w:rPr/>
        <w:t>and other culturally responsive practices to facilitate healing among undocumented Latinx immigrant women. Following a review of the existing literature, three mental health professionals were interviewed regarding their experiences working with this population. Three broad themes emerged from the interviews: unique challenges and cultural considerations, therapist characteristics and philosophy, and culturally responsive treatment to working with this population. Findings suggest</w:t>
      </w:r>
      <w:r>
        <w:rPr>
          <w:spacing w:val="-4"/>
        </w:rPr>
        <w:t> </w:t>
      </w:r>
      <w:r>
        <w:rPr/>
        <w:t>that</w:t>
      </w:r>
      <w:r>
        <w:rPr>
          <w:spacing w:val="-4"/>
        </w:rPr>
        <w:t> </w:t>
      </w:r>
      <w:r>
        <w:rPr/>
        <w:t>immigrant-related</w:t>
      </w:r>
      <w:r>
        <w:rPr>
          <w:spacing w:val="-4"/>
        </w:rPr>
        <w:t> </w:t>
      </w:r>
      <w:r>
        <w:rPr/>
        <w:t>experiences</w:t>
      </w:r>
      <w:r>
        <w:rPr>
          <w:spacing w:val="-4"/>
        </w:rPr>
        <w:t> </w:t>
      </w:r>
      <w:r>
        <w:rPr/>
        <w:t>can</w:t>
      </w:r>
      <w:r>
        <w:rPr>
          <w:spacing w:val="-5"/>
        </w:rPr>
        <w:t> </w:t>
      </w:r>
      <w:r>
        <w:rPr/>
        <w:t>lead</w:t>
      </w:r>
      <w:r>
        <w:rPr>
          <w:spacing w:val="-5"/>
        </w:rPr>
        <w:t> </w:t>
      </w:r>
      <w:r>
        <w:rPr/>
        <w:t>to</w:t>
      </w:r>
      <w:r>
        <w:rPr>
          <w:spacing w:val="-4"/>
        </w:rPr>
        <w:t> </w:t>
      </w:r>
      <w:r>
        <w:rPr/>
        <w:t>the</w:t>
      </w:r>
      <w:r>
        <w:rPr>
          <w:spacing w:val="-5"/>
        </w:rPr>
        <w:t> </w:t>
      </w:r>
      <w:r>
        <w:rPr/>
        <w:t>internalization</w:t>
      </w:r>
      <w:r>
        <w:rPr>
          <w:spacing w:val="-4"/>
        </w:rPr>
        <w:t> </w:t>
      </w:r>
      <w:r>
        <w:rPr/>
        <w:t>of</w:t>
      </w:r>
      <w:r>
        <w:rPr>
          <w:spacing w:val="-5"/>
        </w:rPr>
        <w:t> </w:t>
      </w:r>
      <w:r>
        <w:rPr/>
        <w:t>negative</w:t>
      </w:r>
      <w:r>
        <w:rPr>
          <w:spacing w:val="-5"/>
        </w:rPr>
        <w:t> </w:t>
      </w:r>
      <w:r>
        <w:rPr/>
        <w:t>messages,</w:t>
      </w:r>
    </w:p>
    <w:p>
      <w:pPr>
        <w:spacing w:after="0"/>
        <w:sectPr>
          <w:pgSz w:w="12240" w:h="15840"/>
          <w:pgMar w:top="1360" w:bottom="280" w:left="1320" w:right="1340"/>
        </w:sectPr>
      </w:pPr>
    </w:p>
    <w:p>
      <w:pPr>
        <w:pStyle w:val="BodyText"/>
        <w:spacing w:before="79"/>
        <w:ind w:left="120" w:right="169"/>
      </w:pPr>
      <w:r>
        <w:rPr/>
        <w:t>resulting</w:t>
      </w:r>
      <w:r>
        <w:rPr>
          <w:spacing w:val="-3"/>
        </w:rPr>
        <w:t> </w:t>
      </w:r>
      <w:r>
        <w:rPr/>
        <w:t>in</w:t>
      </w:r>
      <w:r>
        <w:rPr>
          <w:spacing w:val="-3"/>
        </w:rPr>
        <w:t> </w:t>
      </w:r>
      <w:r>
        <w:rPr/>
        <w:t>feelings</w:t>
      </w:r>
      <w:r>
        <w:rPr>
          <w:spacing w:val="-3"/>
        </w:rPr>
        <w:t> </w:t>
      </w:r>
      <w:r>
        <w:rPr/>
        <w:t>of</w:t>
      </w:r>
      <w:r>
        <w:rPr>
          <w:spacing w:val="-4"/>
        </w:rPr>
        <w:t> </w:t>
      </w:r>
      <w:r>
        <w:rPr/>
        <w:t>shame,</w:t>
      </w:r>
      <w:r>
        <w:rPr>
          <w:spacing w:val="-3"/>
        </w:rPr>
        <w:t> </w:t>
      </w:r>
      <w:r>
        <w:rPr/>
        <w:t>inferiority,</w:t>
      </w:r>
      <w:r>
        <w:rPr>
          <w:spacing w:val="-3"/>
        </w:rPr>
        <w:t> </w:t>
      </w:r>
      <w:r>
        <w:rPr/>
        <w:t>and</w:t>
      </w:r>
      <w:r>
        <w:rPr>
          <w:spacing w:val="-3"/>
        </w:rPr>
        <w:t> </w:t>
      </w:r>
      <w:r>
        <w:rPr/>
        <w:t>other</w:t>
      </w:r>
      <w:r>
        <w:rPr>
          <w:spacing w:val="-4"/>
        </w:rPr>
        <w:t> </w:t>
      </w:r>
      <w:r>
        <w:rPr/>
        <w:t>negative</w:t>
      </w:r>
      <w:r>
        <w:rPr>
          <w:spacing w:val="-4"/>
        </w:rPr>
        <w:t> </w:t>
      </w:r>
      <w:r>
        <w:rPr/>
        <w:t>mental</w:t>
      </w:r>
      <w:r>
        <w:rPr>
          <w:spacing w:val="-3"/>
        </w:rPr>
        <w:t> </w:t>
      </w:r>
      <w:r>
        <w:rPr/>
        <w:t>health</w:t>
      </w:r>
      <w:r>
        <w:rPr>
          <w:spacing w:val="-1"/>
        </w:rPr>
        <w:t> </w:t>
      </w:r>
      <w:r>
        <w:rPr/>
        <w:t>outcomes.</w:t>
      </w:r>
      <w:r>
        <w:rPr>
          <w:spacing w:val="-3"/>
        </w:rPr>
        <w:t> </w:t>
      </w:r>
      <w:r>
        <w:rPr/>
        <w:t>Suggested culturally responsive treatment interventions include value and identity reconstruction, coexisting within community, and testimonio.</w:t>
      </w:r>
    </w:p>
    <w:p>
      <w:pPr>
        <w:pStyle w:val="BodyText"/>
      </w:pPr>
    </w:p>
    <w:p>
      <w:pPr>
        <w:pStyle w:val="Heading1"/>
      </w:pPr>
      <w:r>
        <w:rPr/>
        <w:t>Cameron</w:t>
      </w:r>
      <w:r>
        <w:rPr>
          <w:spacing w:val="-2"/>
        </w:rPr>
        <w:t> </w:t>
      </w:r>
      <w:r>
        <w:rPr/>
        <w:t>Hillfram</w:t>
      </w:r>
      <w:r>
        <w:rPr>
          <w:spacing w:val="-1"/>
        </w:rPr>
        <w:t> </w:t>
      </w:r>
      <w:r>
        <w:rPr>
          <w:spacing w:val="-2"/>
        </w:rPr>
        <w:t>Virjee</w:t>
      </w:r>
    </w:p>
    <w:p>
      <w:pPr>
        <w:spacing w:before="0"/>
        <w:ind w:left="120" w:right="587" w:firstLine="0"/>
        <w:jc w:val="left"/>
        <w:rPr>
          <w:i/>
          <w:sz w:val="24"/>
        </w:rPr>
      </w:pPr>
      <w:r>
        <w:rPr>
          <w:i/>
          <w:sz w:val="24"/>
        </w:rPr>
        <w:t>Natural</w:t>
      </w:r>
      <w:r>
        <w:rPr>
          <w:i/>
          <w:spacing w:val="-3"/>
          <w:sz w:val="24"/>
        </w:rPr>
        <w:t> </w:t>
      </w:r>
      <w:r>
        <w:rPr>
          <w:i/>
          <w:sz w:val="24"/>
        </w:rPr>
        <w:t>Healing:</w:t>
      </w:r>
      <w:r>
        <w:rPr>
          <w:i/>
          <w:spacing w:val="-4"/>
          <w:sz w:val="24"/>
        </w:rPr>
        <w:t> </w:t>
      </w:r>
      <w:r>
        <w:rPr>
          <w:i/>
          <w:sz w:val="24"/>
        </w:rPr>
        <w:t>The</w:t>
      </w:r>
      <w:r>
        <w:rPr>
          <w:i/>
          <w:spacing w:val="-4"/>
          <w:sz w:val="24"/>
        </w:rPr>
        <w:t> </w:t>
      </w:r>
      <w:r>
        <w:rPr>
          <w:i/>
          <w:sz w:val="24"/>
        </w:rPr>
        <w:t>Integration</w:t>
      </w:r>
      <w:r>
        <w:rPr>
          <w:i/>
          <w:spacing w:val="-3"/>
          <w:sz w:val="24"/>
        </w:rPr>
        <w:t> </w:t>
      </w:r>
      <w:r>
        <w:rPr>
          <w:i/>
          <w:sz w:val="24"/>
        </w:rPr>
        <w:t>of</w:t>
      </w:r>
      <w:r>
        <w:rPr>
          <w:i/>
          <w:spacing w:val="-3"/>
          <w:sz w:val="24"/>
        </w:rPr>
        <w:t> </w:t>
      </w:r>
      <w:r>
        <w:rPr>
          <w:i/>
          <w:sz w:val="24"/>
        </w:rPr>
        <w:t>Ecotherapy</w:t>
      </w:r>
      <w:r>
        <w:rPr>
          <w:i/>
          <w:spacing w:val="-4"/>
          <w:sz w:val="24"/>
        </w:rPr>
        <w:t> </w:t>
      </w:r>
      <w:r>
        <w:rPr>
          <w:i/>
          <w:sz w:val="24"/>
        </w:rPr>
        <w:t>in</w:t>
      </w:r>
      <w:r>
        <w:rPr>
          <w:i/>
          <w:spacing w:val="-3"/>
          <w:sz w:val="24"/>
        </w:rPr>
        <w:t> </w:t>
      </w:r>
      <w:r>
        <w:rPr>
          <w:i/>
          <w:sz w:val="24"/>
        </w:rPr>
        <w:t>the</w:t>
      </w:r>
      <w:r>
        <w:rPr>
          <w:i/>
          <w:spacing w:val="-4"/>
          <w:sz w:val="24"/>
        </w:rPr>
        <w:t> </w:t>
      </w:r>
      <w:r>
        <w:rPr>
          <w:i/>
          <w:sz w:val="24"/>
        </w:rPr>
        <w:t>Treatment</w:t>
      </w:r>
      <w:r>
        <w:rPr>
          <w:i/>
          <w:spacing w:val="-3"/>
          <w:sz w:val="24"/>
        </w:rPr>
        <w:t> </w:t>
      </w:r>
      <w:r>
        <w:rPr>
          <w:i/>
          <w:sz w:val="24"/>
        </w:rPr>
        <w:t>of</w:t>
      </w:r>
      <w:r>
        <w:rPr>
          <w:i/>
          <w:spacing w:val="-3"/>
          <w:sz w:val="24"/>
        </w:rPr>
        <w:t> </w:t>
      </w:r>
      <w:r>
        <w:rPr>
          <w:i/>
          <w:sz w:val="24"/>
        </w:rPr>
        <w:t>Adolescent</w:t>
      </w:r>
      <w:r>
        <w:rPr>
          <w:i/>
          <w:spacing w:val="-3"/>
          <w:sz w:val="24"/>
        </w:rPr>
        <w:t> </w:t>
      </w:r>
      <w:r>
        <w:rPr>
          <w:i/>
          <w:sz w:val="24"/>
        </w:rPr>
        <w:t>Males</w:t>
      </w:r>
      <w:r>
        <w:rPr>
          <w:i/>
          <w:spacing w:val="-3"/>
          <w:sz w:val="24"/>
        </w:rPr>
        <w:t> </w:t>
      </w:r>
      <w:r>
        <w:rPr>
          <w:i/>
          <w:sz w:val="24"/>
        </w:rPr>
        <w:t>and</w:t>
      </w:r>
      <w:r>
        <w:rPr>
          <w:i/>
          <w:sz w:val="24"/>
        </w:rPr>
        <w:t> Young Men</w:t>
      </w:r>
    </w:p>
    <w:p>
      <w:pPr>
        <w:pStyle w:val="BodyText"/>
        <w:ind w:left="119"/>
      </w:pPr>
      <w:r>
        <w:rPr/>
        <w:t>The increase in mental health concerns reported among transition-age males today corresponds with the increased demand for mental health services among the population.</w:t>
      </w:r>
      <w:r>
        <w:rPr>
          <w:spacing w:val="40"/>
        </w:rPr>
        <w:t> </w:t>
      </w:r>
      <w:r>
        <w:rPr/>
        <w:t>Ecotherapy is one modality used to address the issues facing this demographic.</w:t>
      </w:r>
      <w:r>
        <w:rPr>
          <w:spacing w:val="40"/>
        </w:rPr>
        <w:t> </w:t>
      </w:r>
      <w:r>
        <w:rPr/>
        <w:t>The present qualitative study explored</w:t>
      </w:r>
      <w:r>
        <w:rPr>
          <w:spacing w:val="-3"/>
        </w:rPr>
        <w:t> </w:t>
      </w:r>
      <w:r>
        <w:rPr/>
        <w:t>the</w:t>
      </w:r>
      <w:r>
        <w:rPr>
          <w:spacing w:val="-4"/>
        </w:rPr>
        <w:t> </w:t>
      </w:r>
      <w:r>
        <w:rPr/>
        <w:t>use</w:t>
      </w:r>
      <w:r>
        <w:rPr>
          <w:spacing w:val="-2"/>
        </w:rPr>
        <w:t> </w:t>
      </w:r>
      <w:r>
        <w:rPr/>
        <w:t>and</w:t>
      </w:r>
      <w:r>
        <w:rPr>
          <w:spacing w:val="-3"/>
        </w:rPr>
        <w:t> </w:t>
      </w:r>
      <w:r>
        <w:rPr/>
        <w:t>efficacy</w:t>
      </w:r>
      <w:r>
        <w:rPr>
          <w:spacing w:val="-3"/>
        </w:rPr>
        <w:t> </w:t>
      </w:r>
      <w:r>
        <w:rPr/>
        <w:t>of</w:t>
      </w:r>
      <w:r>
        <w:rPr>
          <w:spacing w:val="-2"/>
        </w:rPr>
        <w:t> </w:t>
      </w:r>
      <w:r>
        <w:rPr/>
        <w:t>ecotherapy</w:t>
      </w:r>
      <w:r>
        <w:rPr>
          <w:spacing w:val="-3"/>
        </w:rPr>
        <w:t> </w:t>
      </w:r>
      <w:r>
        <w:rPr/>
        <w:t>in</w:t>
      </w:r>
      <w:r>
        <w:rPr>
          <w:spacing w:val="-3"/>
        </w:rPr>
        <w:t> </w:t>
      </w:r>
      <w:r>
        <w:rPr/>
        <w:t>the</w:t>
      </w:r>
      <w:r>
        <w:rPr>
          <w:spacing w:val="-2"/>
        </w:rPr>
        <w:t> </w:t>
      </w:r>
      <w:r>
        <w:rPr/>
        <w:t>treatment</w:t>
      </w:r>
      <w:r>
        <w:rPr>
          <w:spacing w:val="-3"/>
        </w:rPr>
        <w:t> </w:t>
      </w:r>
      <w:r>
        <w:rPr/>
        <w:t>of</w:t>
      </w:r>
      <w:r>
        <w:rPr>
          <w:spacing w:val="-4"/>
        </w:rPr>
        <w:t> </w:t>
      </w:r>
      <w:r>
        <w:rPr/>
        <w:t>transition-age</w:t>
      </w:r>
      <w:r>
        <w:rPr>
          <w:spacing w:val="-4"/>
        </w:rPr>
        <w:t> </w:t>
      </w:r>
      <w:r>
        <w:rPr/>
        <w:t>males.</w:t>
      </w:r>
      <w:r>
        <w:rPr>
          <w:spacing w:val="40"/>
        </w:rPr>
        <w:t> </w:t>
      </w:r>
      <w:r>
        <w:rPr/>
        <w:t>A</w:t>
      </w:r>
      <w:r>
        <w:rPr>
          <w:spacing w:val="-4"/>
        </w:rPr>
        <w:t> </w:t>
      </w:r>
      <w:r>
        <w:rPr/>
        <w:t>review</w:t>
      </w:r>
      <w:r>
        <w:rPr>
          <w:spacing w:val="-4"/>
        </w:rPr>
        <w:t> </w:t>
      </w:r>
      <w:r>
        <w:rPr/>
        <w:t>of the relevant literature was conducted. Semi-structured interviews about the use of ecotherapy in the treatment of adolescent males were conducted with four mental health clinicians. The interviews provided descriptive narratives of clinical and personal experiences.</w:t>
      </w:r>
      <w:r>
        <w:rPr>
          <w:spacing w:val="40"/>
        </w:rPr>
        <w:t> </w:t>
      </w:r>
      <w:r>
        <w:rPr/>
        <w:t>Interpretive phenomenological</w:t>
      </w:r>
      <w:r>
        <w:rPr>
          <w:spacing w:val="-1"/>
        </w:rPr>
        <w:t> </w:t>
      </w:r>
      <w:r>
        <w:rPr/>
        <w:t>analysis</w:t>
      </w:r>
      <w:r>
        <w:rPr>
          <w:spacing w:val="-1"/>
        </w:rPr>
        <w:t> </w:t>
      </w:r>
      <w:r>
        <w:rPr/>
        <w:t>was</w:t>
      </w:r>
      <w:r>
        <w:rPr>
          <w:spacing w:val="-1"/>
        </w:rPr>
        <w:t> </w:t>
      </w:r>
      <w:r>
        <w:rPr/>
        <w:t>used</w:t>
      </w:r>
      <w:r>
        <w:rPr>
          <w:spacing w:val="-1"/>
        </w:rPr>
        <w:t> </w:t>
      </w:r>
      <w:r>
        <w:rPr/>
        <w:t>to</w:t>
      </w:r>
      <w:r>
        <w:rPr>
          <w:spacing w:val="-1"/>
        </w:rPr>
        <w:t> </w:t>
      </w:r>
      <w:r>
        <w:rPr/>
        <w:t>analyze</w:t>
      </w:r>
      <w:r>
        <w:rPr>
          <w:spacing w:val="-2"/>
        </w:rPr>
        <w:t> </w:t>
      </w:r>
      <w:r>
        <w:rPr/>
        <w:t>the</w:t>
      </w:r>
      <w:r>
        <w:rPr>
          <w:spacing w:val="-2"/>
        </w:rPr>
        <w:t> </w:t>
      </w:r>
      <w:r>
        <w:rPr/>
        <w:t>interview</w:t>
      </w:r>
      <w:r>
        <w:rPr>
          <w:spacing w:val="-2"/>
        </w:rPr>
        <w:t> </w:t>
      </w:r>
      <w:r>
        <w:rPr/>
        <w:t>data.</w:t>
      </w:r>
      <w:r>
        <w:rPr>
          <w:spacing w:val="40"/>
        </w:rPr>
        <w:t> </w:t>
      </w:r>
      <w:r>
        <w:rPr/>
        <w:t>Four</w:t>
      </w:r>
      <w:r>
        <w:rPr>
          <w:spacing w:val="-2"/>
        </w:rPr>
        <w:t> </w:t>
      </w:r>
      <w:r>
        <w:rPr/>
        <w:t>major</w:t>
      </w:r>
      <w:r>
        <w:rPr>
          <w:spacing w:val="-2"/>
        </w:rPr>
        <w:t> </w:t>
      </w:r>
      <w:r>
        <w:rPr/>
        <w:t>themes</w:t>
      </w:r>
      <w:r>
        <w:rPr>
          <w:spacing w:val="-1"/>
        </w:rPr>
        <w:t> </w:t>
      </w:r>
      <w:r>
        <w:rPr/>
        <w:t>emerged:</w:t>
      </w:r>
    </w:p>
    <w:p>
      <w:pPr>
        <w:pStyle w:val="BodyText"/>
        <w:ind w:left="120" w:right="587"/>
      </w:pPr>
      <w:r>
        <w:rPr/>
        <w:t>(a) defining ecotherapy, (b) efficacy of ecotherapy, (c) nature-based interventions, and (d) difficulties</w:t>
      </w:r>
      <w:r>
        <w:rPr>
          <w:spacing w:val="-4"/>
        </w:rPr>
        <w:t> </w:t>
      </w:r>
      <w:r>
        <w:rPr/>
        <w:t>implementing</w:t>
      </w:r>
      <w:r>
        <w:rPr>
          <w:spacing w:val="-4"/>
        </w:rPr>
        <w:t> </w:t>
      </w:r>
      <w:r>
        <w:rPr/>
        <w:t>ecotherapy.</w:t>
      </w:r>
      <w:r>
        <w:rPr>
          <w:spacing w:val="40"/>
        </w:rPr>
        <w:t> </w:t>
      </w:r>
      <w:r>
        <w:rPr/>
        <w:t>Among</w:t>
      </w:r>
      <w:r>
        <w:rPr>
          <w:spacing w:val="-4"/>
        </w:rPr>
        <w:t> </w:t>
      </w:r>
      <w:r>
        <w:rPr/>
        <w:t>these</w:t>
      </w:r>
      <w:r>
        <w:rPr>
          <w:spacing w:val="-5"/>
        </w:rPr>
        <w:t> </w:t>
      </w:r>
      <w:r>
        <w:rPr/>
        <w:t>four</w:t>
      </w:r>
      <w:r>
        <w:rPr>
          <w:spacing w:val="-5"/>
        </w:rPr>
        <w:t> </w:t>
      </w:r>
      <w:r>
        <w:rPr/>
        <w:t>themes,</w:t>
      </w:r>
      <w:r>
        <w:rPr>
          <w:spacing w:val="-2"/>
        </w:rPr>
        <w:t> </w:t>
      </w:r>
      <w:r>
        <w:rPr/>
        <w:t>a</w:t>
      </w:r>
      <w:r>
        <w:rPr>
          <w:spacing w:val="-5"/>
        </w:rPr>
        <w:t> </w:t>
      </w:r>
      <w:r>
        <w:rPr/>
        <w:t>total</w:t>
      </w:r>
      <w:r>
        <w:rPr>
          <w:spacing w:val="-4"/>
        </w:rPr>
        <w:t> </w:t>
      </w:r>
      <w:r>
        <w:rPr/>
        <w:t>of</w:t>
      </w:r>
      <w:r>
        <w:rPr>
          <w:spacing w:val="-3"/>
        </w:rPr>
        <w:t> </w:t>
      </w:r>
      <w:r>
        <w:rPr/>
        <w:t>seven</w:t>
      </w:r>
      <w:r>
        <w:rPr>
          <w:spacing w:val="-4"/>
        </w:rPr>
        <w:t> </w:t>
      </w:r>
      <w:r>
        <w:rPr/>
        <w:t>subthemes were identified.</w:t>
      </w:r>
      <w:r>
        <w:rPr>
          <w:spacing w:val="40"/>
        </w:rPr>
        <w:t> </w:t>
      </w:r>
      <w:r>
        <w:rPr/>
        <w:t>Clinical implications, limitations of the present study, and areas of future research are also discussed.</w:t>
      </w:r>
    </w:p>
    <w:sectPr>
      <w:pgSz w:w="12240" w:h="15840"/>
      <w:pgMar w:top="136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Englar-Carlson, M.</dc:creator>
  <dc:description/>
  <dcterms:created xsi:type="dcterms:W3CDTF">2026-10-29T15:40:58Z</dcterms:created>
  <dcterms:modified xsi:type="dcterms:W3CDTF">2026-10-29T15:40:58Z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Acrobat PDFMaker 24 for Word</vt:lpwstr>
  </property>
  <property fmtid="{D5CDD505-2E9C-101B-9397-08002B2CF9AE}" pid="4" name="LastSaved">
    <vt:filetime>2026-10-29T00:00:00Z</vt:filetime>
  </property>
  <property fmtid="{D5CDD505-2E9C-101B-9397-08002B2CF9AE}" pid="5" name="Producer">
    <vt:lpwstr>Adobe PDF Library 24.1.124</vt:lpwstr>
  </property>
  <property fmtid="{D5CDD505-2E9C-101B-9397-08002B2CF9AE}" pid="6" name="SourceModified">
    <vt:lpwstr>D:20240326210239</vt:lpwstr>
  </property>
</Properties>
</file>