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pPr>
      <w:r>
        <w:rPr/>
        <w:t>Meredith</w:t>
      </w:r>
      <w:r>
        <w:rPr>
          <w:spacing w:val="-3"/>
        </w:rPr>
        <w:t> </w:t>
      </w:r>
      <w:r>
        <w:rPr/>
        <w:t>Anne</w:t>
      </w:r>
      <w:r>
        <w:rPr>
          <w:spacing w:val="-2"/>
        </w:rPr>
        <w:t> Balis</w:t>
      </w:r>
    </w:p>
    <w:p>
      <w:pPr>
        <w:spacing w:before="0"/>
        <w:ind w:left="120" w:right="0" w:firstLine="0"/>
        <w:jc w:val="left"/>
        <w:rPr>
          <w:i/>
          <w:sz w:val="24"/>
        </w:rPr>
      </w:pPr>
      <w:r>
        <w:rPr>
          <w:i/>
          <w:sz w:val="24"/>
        </w:rPr>
        <w:t>Exploring</w:t>
      </w:r>
      <w:r>
        <w:rPr>
          <w:i/>
          <w:spacing w:val="-4"/>
          <w:sz w:val="24"/>
        </w:rPr>
        <w:t> </w:t>
      </w:r>
      <w:r>
        <w:rPr>
          <w:i/>
          <w:sz w:val="24"/>
        </w:rPr>
        <w:t>the</w:t>
      </w:r>
      <w:r>
        <w:rPr>
          <w:i/>
          <w:spacing w:val="-3"/>
          <w:sz w:val="24"/>
        </w:rPr>
        <w:t> </w:t>
      </w:r>
      <w:r>
        <w:rPr>
          <w:i/>
          <w:sz w:val="24"/>
        </w:rPr>
        <w:t>Application</w:t>
      </w:r>
      <w:r>
        <w:rPr>
          <w:i/>
          <w:spacing w:val="-1"/>
          <w:sz w:val="24"/>
        </w:rPr>
        <w:t> </w:t>
      </w:r>
      <w:r>
        <w:rPr>
          <w:i/>
          <w:sz w:val="24"/>
        </w:rPr>
        <w:t>of</w:t>
      </w:r>
      <w:r>
        <w:rPr>
          <w:i/>
          <w:spacing w:val="-2"/>
          <w:sz w:val="24"/>
        </w:rPr>
        <w:t> </w:t>
      </w:r>
      <w:r>
        <w:rPr>
          <w:i/>
          <w:sz w:val="24"/>
        </w:rPr>
        <w:t>Equine</w:t>
      </w:r>
      <w:r>
        <w:rPr>
          <w:i/>
          <w:spacing w:val="-3"/>
          <w:sz w:val="24"/>
        </w:rPr>
        <w:t> </w:t>
      </w:r>
      <w:r>
        <w:rPr>
          <w:i/>
          <w:sz w:val="24"/>
        </w:rPr>
        <w:t>Assisted</w:t>
      </w:r>
      <w:r>
        <w:rPr>
          <w:i/>
          <w:spacing w:val="-1"/>
          <w:sz w:val="24"/>
        </w:rPr>
        <w:t> </w:t>
      </w:r>
      <w:r>
        <w:rPr>
          <w:i/>
          <w:sz w:val="24"/>
        </w:rPr>
        <w:t>Psychotherapy</w:t>
      </w:r>
      <w:r>
        <w:rPr>
          <w:i/>
          <w:spacing w:val="-3"/>
          <w:sz w:val="24"/>
        </w:rPr>
        <w:t> </w:t>
      </w:r>
      <w:r>
        <w:rPr>
          <w:i/>
          <w:sz w:val="24"/>
        </w:rPr>
        <w:t>with</w:t>
      </w:r>
      <w:r>
        <w:rPr>
          <w:i/>
          <w:spacing w:val="-2"/>
          <w:sz w:val="24"/>
        </w:rPr>
        <w:t> </w:t>
      </w:r>
      <w:r>
        <w:rPr>
          <w:i/>
          <w:sz w:val="24"/>
        </w:rPr>
        <w:t>At-Risk </w:t>
      </w:r>
      <w:r>
        <w:rPr>
          <w:i/>
          <w:spacing w:val="-2"/>
          <w:sz w:val="24"/>
        </w:rPr>
        <w:t>Youth</w:t>
      </w:r>
    </w:p>
    <w:p>
      <w:pPr>
        <w:pStyle w:val="BodyText"/>
        <w:ind w:left="120"/>
      </w:pPr>
      <w:r>
        <w:rPr/>
        <w:t>Adolescents</w:t>
      </w:r>
      <w:r>
        <w:rPr>
          <w:spacing w:val="-1"/>
        </w:rPr>
        <w:t> </w:t>
      </w:r>
      <w:r>
        <w:rPr/>
        <w:t>struggling</w:t>
      </w:r>
      <w:r>
        <w:rPr>
          <w:spacing w:val="-1"/>
        </w:rPr>
        <w:t> </w:t>
      </w:r>
      <w:r>
        <w:rPr/>
        <w:t>with</w:t>
      </w:r>
      <w:r>
        <w:rPr>
          <w:spacing w:val="-1"/>
        </w:rPr>
        <w:t> </w:t>
      </w:r>
      <w:r>
        <w:rPr/>
        <w:t>depression,</w:t>
      </w:r>
      <w:r>
        <w:rPr>
          <w:spacing w:val="-1"/>
        </w:rPr>
        <w:t> </w:t>
      </w:r>
      <w:r>
        <w:rPr/>
        <w:t>anxiety,</w:t>
      </w:r>
      <w:r>
        <w:rPr>
          <w:spacing w:val="-1"/>
        </w:rPr>
        <w:t> </w:t>
      </w:r>
      <w:r>
        <w:rPr/>
        <w:t>and</w:t>
      </w:r>
      <w:r>
        <w:rPr>
          <w:spacing w:val="-1"/>
        </w:rPr>
        <w:t> </w:t>
      </w:r>
      <w:r>
        <w:rPr/>
        <w:t>a</w:t>
      </w:r>
      <w:r>
        <w:rPr>
          <w:spacing w:val="-2"/>
        </w:rPr>
        <w:t> </w:t>
      </w:r>
      <w:r>
        <w:rPr/>
        <w:t>low</w:t>
      </w:r>
      <w:r>
        <w:rPr>
          <w:spacing w:val="-2"/>
        </w:rPr>
        <w:t> </w:t>
      </w:r>
      <w:r>
        <w:rPr/>
        <w:t>sense</w:t>
      </w:r>
      <w:r>
        <w:rPr>
          <w:spacing w:val="-2"/>
        </w:rPr>
        <w:t> </w:t>
      </w:r>
      <w:r>
        <w:rPr/>
        <w:t>of</w:t>
      </w:r>
      <w:r>
        <w:rPr>
          <w:spacing w:val="-2"/>
        </w:rPr>
        <w:t> </w:t>
      </w:r>
      <w:r>
        <w:rPr/>
        <w:t>self</w:t>
      </w:r>
      <w:r>
        <w:rPr>
          <w:spacing w:val="-1"/>
        </w:rPr>
        <w:t> </w:t>
      </w:r>
      <w:r>
        <w:rPr>
          <w:spacing w:val="-5"/>
        </w:rPr>
        <w:t>may</w:t>
      </w:r>
    </w:p>
    <w:p>
      <w:pPr>
        <w:pStyle w:val="BodyText"/>
        <w:ind w:right="134"/>
      </w:pPr>
      <w:r>
        <w:rPr/>
        <w:t>not find traditional modes of psychotherapy as an appropriate fit. This qualitative study explores how equine assisted psychotherapy (EAP) provides a secure space for adolescents to explore their emotions. Three female therapists providing EAP were interviewed about working with adolescents. Several themes emerged including the importance of the experiential process with the horses, the use of non-verbal communication, the application of metaphors, and the increase of</w:t>
      </w:r>
      <w:r>
        <w:rPr>
          <w:spacing w:val="-2"/>
        </w:rPr>
        <w:t> </w:t>
      </w:r>
      <w:r>
        <w:rPr/>
        <w:t>self-esteem</w:t>
      </w:r>
      <w:r>
        <w:rPr>
          <w:spacing w:val="-1"/>
        </w:rPr>
        <w:t> </w:t>
      </w:r>
      <w:r>
        <w:rPr/>
        <w:t>that</w:t>
      </w:r>
      <w:r>
        <w:rPr>
          <w:spacing w:val="-1"/>
        </w:rPr>
        <w:t> </w:t>
      </w:r>
      <w:r>
        <w:rPr/>
        <w:t>emerges</w:t>
      </w:r>
      <w:r>
        <w:rPr>
          <w:spacing w:val="-1"/>
        </w:rPr>
        <w:t> </w:t>
      </w:r>
      <w:r>
        <w:rPr/>
        <w:t>during</w:t>
      </w:r>
      <w:r>
        <w:rPr>
          <w:spacing w:val="-1"/>
        </w:rPr>
        <w:t> </w:t>
      </w:r>
      <w:r>
        <w:rPr/>
        <w:t>the</w:t>
      </w:r>
      <w:r>
        <w:rPr>
          <w:spacing w:val="-2"/>
        </w:rPr>
        <w:t> </w:t>
      </w:r>
      <w:r>
        <w:rPr/>
        <w:t>EAP</w:t>
      </w:r>
      <w:r>
        <w:rPr>
          <w:spacing w:val="-1"/>
        </w:rPr>
        <w:t> </w:t>
      </w:r>
      <w:r>
        <w:rPr/>
        <w:t>process.</w:t>
      </w:r>
      <w:r>
        <w:rPr>
          <w:spacing w:val="-1"/>
        </w:rPr>
        <w:t> </w:t>
      </w:r>
      <w:r>
        <w:rPr/>
        <w:t>With</w:t>
      </w:r>
      <w:r>
        <w:rPr>
          <w:spacing w:val="-1"/>
        </w:rPr>
        <w:t> </w:t>
      </w:r>
      <w:r>
        <w:rPr/>
        <w:t>the</w:t>
      </w:r>
      <w:r>
        <w:rPr>
          <w:spacing w:val="-2"/>
        </w:rPr>
        <w:t> </w:t>
      </w:r>
      <w:r>
        <w:rPr/>
        <w:t>assistance</w:t>
      </w:r>
      <w:r>
        <w:rPr>
          <w:spacing w:val="-2"/>
        </w:rPr>
        <w:t> </w:t>
      </w:r>
      <w:r>
        <w:rPr/>
        <w:t>of horses,</w:t>
      </w:r>
      <w:r>
        <w:rPr>
          <w:spacing w:val="-1"/>
        </w:rPr>
        <w:t> </w:t>
      </w:r>
      <w:r>
        <w:rPr/>
        <w:t>therapists</w:t>
      </w:r>
      <w:r>
        <w:rPr>
          <w:spacing w:val="-1"/>
        </w:rPr>
        <w:t> </w:t>
      </w:r>
      <w:r>
        <w:rPr/>
        <w:t>can help at-risk teens understand and process the internal and external factors that contribute to their struggles. The participation of the horse in a therapy session can strengthen the dyad within the triad which can increase the therapeutic bond between the client and the therapist. Horses unconsciously use therapeutic techniques such as modeling, reacting, and helping the client set and</w:t>
      </w:r>
      <w:r>
        <w:rPr>
          <w:spacing w:val="-3"/>
        </w:rPr>
        <w:t> </w:t>
      </w:r>
      <w:r>
        <w:rPr/>
        <w:t>reach</w:t>
      </w:r>
      <w:r>
        <w:rPr>
          <w:spacing w:val="-3"/>
        </w:rPr>
        <w:t> </w:t>
      </w:r>
      <w:r>
        <w:rPr/>
        <w:t>realistic</w:t>
      </w:r>
      <w:r>
        <w:rPr>
          <w:spacing w:val="-4"/>
        </w:rPr>
        <w:t> </w:t>
      </w:r>
      <w:r>
        <w:rPr/>
        <w:t>goals.</w:t>
      </w:r>
      <w:r>
        <w:rPr>
          <w:spacing w:val="-1"/>
        </w:rPr>
        <w:t> </w:t>
      </w:r>
      <w:r>
        <w:rPr/>
        <w:t>This</w:t>
      </w:r>
      <w:r>
        <w:rPr>
          <w:spacing w:val="-3"/>
        </w:rPr>
        <w:t> </w:t>
      </w:r>
      <w:r>
        <w:rPr/>
        <w:t>may</w:t>
      </w:r>
      <w:r>
        <w:rPr>
          <w:spacing w:val="-3"/>
        </w:rPr>
        <w:t> </w:t>
      </w:r>
      <w:r>
        <w:rPr/>
        <w:t>also</w:t>
      </w:r>
      <w:r>
        <w:rPr>
          <w:spacing w:val="-3"/>
        </w:rPr>
        <w:t> </w:t>
      </w:r>
      <w:r>
        <w:rPr/>
        <w:t>help</w:t>
      </w:r>
      <w:r>
        <w:rPr>
          <w:spacing w:val="-3"/>
        </w:rPr>
        <w:t> </w:t>
      </w:r>
      <w:r>
        <w:rPr/>
        <w:t>therapists</w:t>
      </w:r>
      <w:r>
        <w:rPr>
          <w:spacing w:val="-3"/>
        </w:rPr>
        <w:t> </w:t>
      </w:r>
      <w:r>
        <w:rPr/>
        <w:t>in</w:t>
      </w:r>
      <w:r>
        <w:rPr>
          <w:spacing w:val="-3"/>
        </w:rPr>
        <w:t> </w:t>
      </w:r>
      <w:r>
        <w:rPr/>
        <w:t>providing</w:t>
      </w:r>
      <w:r>
        <w:rPr>
          <w:spacing w:val="-3"/>
        </w:rPr>
        <w:t> </w:t>
      </w:r>
      <w:r>
        <w:rPr/>
        <w:t>mental</w:t>
      </w:r>
      <w:r>
        <w:rPr>
          <w:spacing w:val="-5"/>
        </w:rPr>
        <w:t> </w:t>
      </w:r>
      <w:r>
        <w:rPr/>
        <w:t>health</w:t>
      </w:r>
      <w:r>
        <w:rPr>
          <w:spacing w:val="-3"/>
        </w:rPr>
        <w:t> </w:t>
      </w:r>
      <w:r>
        <w:rPr/>
        <w:t>treatment</w:t>
      </w:r>
      <w:r>
        <w:rPr>
          <w:spacing w:val="-3"/>
        </w:rPr>
        <w:t> </w:t>
      </w:r>
      <w:r>
        <w:rPr/>
        <w:t>in</w:t>
      </w:r>
      <w:r>
        <w:rPr>
          <w:spacing w:val="-3"/>
        </w:rPr>
        <w:t> </w:t>
      </w:r>
      <w:r>
        <w:rPr/>
        <w:t>an emotionally safe and collaborative setting. Despite an increasing number of studies, there is still a need for more knowledge about the unique features of equine assisted psychotherapy (EAP) with at-risk youth.</w:t>
      </w:r>
    </w:p>
    <w:p>
      <w:pPr>
        <w:pStyle w:val="BodyText"/>
        <w:ind w:left="0"/>
      </w:pPr>
    </w:p>
    <w:p>
      <w:pPr>
        <w:pStyle w:val="Heading1"/>
        <w:ind w:left="119"/>
      </w:pPr>
      <w:r>
        <w:rPr/>
        <w:t>Dina</w:t>
      </w:r>
      <w:r>
        <w:rPr>
          <w:spacing w:val="-1"/>
        </w:rPr>
        <w:t> </w:t>
      </w:r>
      <w:r>
        <w:rPr>
          <w:spacing w:val="-2"/>
        </w:rPr>
        <w:t>Bdaiwi</w:t>
      </w:r>
    </w:p>
    <w:p>
      <w:pPr>
        <w:spacing w:before="0"/>
        <w:ind w:left="119" w:right="0" w:firstLine="0"/>
        <w:jc w:val="left"/>
        <w:rPr>
          <w:i/>
          <w:sz w:val="24"/>
        </w:rPr>
      </w:pPr>
      <w:r>
        <w:rPr>
          <w:i/>
          <w:sz w:val="24"/>
        </w:rPr>
        <w:t>Disordered</w:t>
      </w:r>
      <w:r>
        <w:rPr>
          <w:i/>
          <w:spacing w:val="-2"/>
          <w:sz w:val="24"/>
        </w:rPr>
        <w:t> </w:t>
      </w:r>
      <w:r>
        <w:rPr>
          <w:i/>
          <w:sz w:val="24"/>
        </w:rPr>
        <w:t>Eating</w:t>
      </w:r>
      <w:r>
        <w:rPr>
          <w:i/>
          <w:spacing w:val="-1"/>
          <w:sz w:val="24"/>
        </w:rPr>
        <w:t> </w:t>
      </w:r>
      <w:r>
        <w:rPr>
          <w:i/>
          <w:sz w:val="24"/>
        </w:rPr>
        <w:t>of</w:t>
      </w:r>
      <w:r>
        <w:rPr>
          <w:i/>
          <w:spacing w:val="-1"/>
          <w:sz w:val="24"/>
        </w:rPr>
        <w:t> </w:t>
      </w:r>
      <w:r>
        <w:rPr>
          <w:i/>
          <w:sz w:val="24"/>
        </w:rPr>
        <w:t>All</w:t>
      </w:r>
      <w:r>
        <w:rPr>
          <w:i/>
          <w:spacing w:val="-1"/>
          <w:sz w:val="24"/>
        </w:rPr>
        <w:t> </w:t>
      </w:r>
      <w:r>
        <w:rPr>
          <w:i/>
          <w:sz w:val="24"/>
        </w:rPr>
        <w:t>Shapes</w:t>
      </w:r>
      <w:r>
        <w:rPr>
          <w:i/>
          <w:spacing w:val="-1"/>
          <w:sz w:val="24"/>
        </w:rPr>
        <w:t> </w:t>
      </w:r>
      <w:r>
        <w:rPr>
          <w:i/>
          <w:sz w:val="24"/>
        </w:rPr>
        <w:t>and</w:t>
      </w:r>
      <w:r>
        <w:rPr>
          <w:i/>
          <w:spacing w:val="-1"/>
          <w:sz w:val="24"/>
        </w:rPr>
        <w:t> </w:t>
      </w:r>
      <w:r>
        <w:rPr>
          <w:i/>
          <w:sz w:val="24"/>
        </w:rPr>
        <w:t>Sizes:</w:t>
      </w:r>
      <w:r>
        <w:rPr>
          <w:i/>
          <w:spacing w:val="-3"/>
          <w:sz w:val="24"/>
        </w:rPr>
        <w:t> </w:t>
      </w:r>
      <w:r>
        <w:rPr>
          <w:i/>
          <w:sz w:val="24"/>
        </w:rPr>
        <w:t>Treating</w:t>
      </w:r>
      <w:r>
        <w:rPr>
          <w:i/>
          <w:spacing w:val="-1"/>
          <w:sz w:val="24"/>
        </w:rPr>
        <w:t> </w:t>
      </w:r>
      <w:r>
        <w:rPr>
          <w:i/>
          <w:sz w:val="24"/>
        </w:rPr>
        <w:t>Women</w:t>
      </w:r>
      <w:r>
        <w:rPr>
          <w:i/>
          <w:spacing w:val="-1"/>
          <w:sz w:val="24"/>
        </w:rPr>
        <w:t> </w:t>
      </w:r>
      <w:r>
        <w:rPr>
          <w:i/>
          <w:sz w:val="24"/>
        </w:rPr>
        <w:t>and</w:t>
      </w:r>
      <w:r>
        <w:rPr>
          <w:i/>
          <w:spacing w:val="-1"/>
          <w:sz w:val="24"/>
        </w:rPr>
        <w:t> </w:t>
      </w:r>
      <w:r>
        <w:rPr>
          <w:i/>
          <w:sz w:val="24"/>
        </w:rPr>
        <w:t>Girls</w:t>
      </w:r>
      <w:r>
        <w:rPr>
          <w:i/>
          <w:spacing w:val="-1"/>
          <w:sz w:val="24"/>
        </w:rPr>
        <w:t> </w:t>
      </w:r>
      <w:r>
        <w:rPr>
          <w:i/>
          <w:sz w:val="24"/>
        </w:rPr>
        <w:t>of</w:t>
      </w:r>
      <w:r>
        <w:rPr>
          <w:i/>
          <w:spacing w:val="-1"/>
          <w:sz w:val="24"/>
        </w:rPr>
        <w:t> </w:t>
      </w:r>
      <w:r>
        <w:rPr>
          <w:i/>
          <w:spacing w:val="-2"/>
          <w:sz w:val="24"/>
        </w:rPr>
        <w:t>Color</w:t>
      </w:r>
    </w:p>
    <w:p>
      <w:pPr>
        <w:pStyle w:val="BodyText"/>
        <w:ind w:right="175"/>
      </w:pPr>
      <w:r>
        <w:rPr/>
        <w:t>The study goal was to garner a deeper understanding of the development and treatment of disordered eating among women and girls of ethnically marginalized communities. The qualitative research study relied on the data from three mental health clinician participants of various</w:t>
      </w:r>
      <w:r>
        <w:rPr>
          <w:spacing w:val="-3"/>
        </w:rPr>
        <w:t> </w:t>
      </w:r>
      <w:r>
        <w:rPr/>
        <w:t>ethnic</w:t>
      </w:r>
      <w:r>
        <w:rPr>
          <w:spacing w:val="-4"/>
        </w:rPr>
        <w:t> </w:t>
      </w:r>
      <w:r>
        <w:rPr/>
        <w:t>backgrounds.</w:t>
      </w:r>
      <w:r>
        <w:rPr>
          <w:spacing w:val="-3"/>
        </w:rPr>
        <w:t> </w:t>
      </w:r>
      <w:r>
        <w:rPr/>
        <w:t>The</w:t>
      </w:r>
      <w:r>
        <w:rPr>
          <w:spacing w:val="-4"/>
        </w:rPr>
        <w:t> </w:t>
      </w:r>
      <w:r>
        <w:rPr/>
        <w:t>three</w:t>
      </w:r>
      <w:r>
        <w:rPr>
          <w:spacing w:val="-4"/>
        </w:rPr>
        <w:t> </w:t>
      </w:r>
      <w:r>
        <w:rPr/>
        <w:t>participants</w:t>
      </w:r>
      <w:r>
        <w:rPr>
          <w:spacing w:val="-1"/>
        </w:rPr>
        <w:t> </w:t>
      </w:r>
      <w:r>
        <w:rPr/>
        <w:t>identified</w:t>
      </w:r>
      <w:r>
        <w:rPr>
          <w:spacing w:val="-3"/>
        </w:rPr>
        <w:t> </w:t>
      </w:r>
      <w:r>
        <w:rPr/>
        <w:t>as</w:t>
      </w:r>
      <w:r>
        <w:rPr>
          <w:spacing w:val="-3"/>
        </w:rPr>
        <w:t> </w:t>
      </w:r>
      <w:r>
        <w:rPr/>
        <w:t>women,</w:t>
      </w:r>
      <w:r>
        <w:rPr>
          <w:spacing w:val="-3"/>
        </w:rPr>
        <w:t> </w:t>
      </w:r>
      <w:r>
        <w:rPr/>
        <w:t>one</w:t>
      </w:r>
      <w:r>
        <w:rPr>
          <w:spacing w:val="-4"/>
        </w:rPr>
        <w:t> </w:t>
      </w:r>
      <w:r>
        <w:rPr/>
        <w:t>White</w:t>
      </w:r>
      <w:r>
        <w:rPr>
          <w:spacing w:val="-4"/>
        </w:rPr>
        <w:t> </w:t>
      </w:r>
      <w:r>
        <w:rPr/>
        <w:t>and</w:t>
      </w:r>
      <w:r>
        <w:rPr>
          <w:spacing w:val="-3"/>
        </w:rPr>
        <w:t> </w:t>
      </w:r>
      <w:r>
        <w:rPr/>
        <w:t>Jewish American, another Black, white, and Indigenous American, and the last Mexican American.</w:t>
      </w:r>
    </w:p>
    <w:p>
      <w:pPr>
        <w:pStyle w:val="BodyText"/>
        <w:ind w:right="117"/>
      </w:pPr>
      <w:r>
        <w:rPr/>
        <w:t>Transcripts were produced through Zoom and later edited for quality assurance. Coding was</w:t>
      </w:r>
      <w:r>
        <w:rPr>
          <w:spacing w:val="40"/>
        </w:rPr>
        <w:t> </w:t>
      </w:r>
      <w:r>
        <w:rPr/>
        <w:t>done in partnership with a graduate colleague to identify themes regarding clinician biases, culture, theory, and development of disordered eating. Each participant noted the relevance of being culturally sensitive and humble as well as the impact of trauma to the development of disordered eating. Each participant offered differing views on treatment modality including cognitive behavioral therapy, internal family systems, EMDR, and more. The implications of the study</w:t>
      </w:r>
      <w:r>
        <w:rPr>
          <w:spacing w:val="-3"/>
        </w:rPr>
        <w:t> </w:t>
      </w:r>
      <w:r>
        <w:rPr/>
        <w:t>include</w:t>
      </w:r>
      <w:r>
        <w:rPr>
          <w:spacing w:val="-4"/>
        </w:rPr>
        <w:t> </w:t>
      </w:r>
      <w:r>
        <w:rPr/>
        <w:t>the</w:t>
      </w:r>
      <w:r>
        <w:rPr>
          <w:spacing w:val="-5"/>
        </w:rPr>
        <w:t> </w:t>
      </w:r>
      <w:r>
        <w:rPr/>
        <w:t>promotion</w:t>
      </w:r>
      <w:r>
        <w:rPr>
          <w:spacing w:val="-3"/>
        </w:rPr>
        <w:t> </w:t>
      </w:r>
      <w:r>
        <w:rPr/>
        <w:t>of</w:t>
      </w:r>
      <w:r>
        <w:rPr>
          <w:spacing w:val="-4"/>
        </w:rPr>
        <w:t> </w:t>
      </w:r>
      <w:r>
        <w:rPr/>
        <w:t>cultural</w:t>
      </w:r>
      <w:r>
        <w:rPr>
          <w:spacing w:val="-3"/>
        </w:rPr>
        <w:t> </w:t>
      </w:r>
      <w:r>
        <w:rPr/>
        <w:t>awareness</w:t>
      </w:r>
      <w:r>
        <w:rPr>
          <w:spacing w:val="-3"/>
        </w:rPr>
        <w:t> </w:t>
      </w:r>
      <w:r>
        <w:rPr/>
        <w:t>among</w:t>
      </w:r>
      <w:r>
        <w:rPr>
          <w:spacing w:val="-3"/>
        </w:rPr>
        <w:t> </w:t>
      </w:r>
      <w:r>
        <w:rPr/>
        <w:t>mental</w:t>
      </w:r>
      <w:r>
        <w:rPr>
          <w:spacing w:val="-3"/>
        </w:rPr>
        <w:t> </w:t>
      </w:r>
      <w:r>
        <w:rPr/>
        <w:t>health</w:t>
      </w:r>
      <w:r>
        <w:rPr>
          <w:spacing w:val="-3"/>
        </w:rPr>
        <w:t> </w:t>
      </w:r>
      <w:r>
        <w:rPr/>
        <w:t>clinicians</w:t>
      </w:r>
      <w:r>
        <w:rPr>
          <w:spacing w:val="-3"/>
        </w:rPr>
        <w:t> </w:t>
      </w:r>
      <w:r>
        <w:rPr/>
        <w:t>and</w:t>
      </w:r>
      <w:r>
        <w:rPr>
          <w:spacing w:val="-3"/>
        </w:rPr>
        <w:t> </w:t>
      </w:r>
      <w:r>
        <w:rPr/>
        <w:t>addressing mental health stigma in communities of color.</w:t>
      </w:r>
    </w:p>
    <w:p>
      <w:pPr>
        <w:pStyle w:val="BodyText"/>
        <w:ind w:left="0"/>
      </w:pPr>
    </w:p>
    <w:p>
      <w:pPr>
        <w:pStyle w:val="Heading1"/>
        <w:spacing w:before="1"/>
        <w:ind w:left="119"/>
      </w:pPr>
      <w:r>
        <w:rPr/>
        <w:t>Maria</w:t>
      </w:r>
      <w:r>
        <w:rPr>
          <w:spacing w:val="-2"/>
        </w:rPr>
        <w:t> Cabrera</w:t>
      </w:r>
    </w:p>
    <w:p>
      <w:pPr>
        <w:spacing w:before="0"/>
        <w:ind w:left="119" w:right="0" w:firstLine="0"/>
        <w:jc w:val="left"/>
        <w:rPr>
          <w:i/>
          <w:sz w:val="24"/>
        </w:rPr>
      </w:pPr>
      <w:r>
        <w:rPr>
          <w:i/>
          <w:sz w:val="24"/>
        </w:rPr>
        <w:t>We</w:t>
      </w:r>
      <w:r>
        <w:rPr>
          <w:i/>
          <w:spacing w:val="-4"/>
          <w:sz w:val="24"/>
        </w:rPr>
        <w:t> </w:t>
      </w:r>
      <w:r>
        <w:rPr>
          <w:i/>
          <w:sz w:val="24"/>
        </w:rPr>
        <w:t>Are</w:t>
      </w:r>
      <w:r>
        <w:rPr>
          <w:i/>
          <w:spacing w:val="-4"/>
          <w:sz w:val="24"/>
        </w:rPr>
        <w:t> </w:t>
      </w:r>
      <w:r>
        <w:rPr>
          <w:i/>
          <w:sz w:val="24"/>
        </w:rPr>
        <w:t>Not</w:t>
      </w:r>
      <w:r>
        <w:rPr>
          <w:i/>
          <w:spacing w:val="-3"/>
          <w:sz w:val="24"/>
        </w:rPr>
        <w:t> </w:t>
      </w:r>
      <w:r>
        <w:rPr>
          <w:i/>
          <w:sz w:val="24"/>
        </w:rPr>
        <w:t>the</w:t>
      </w:r>
      <w:r>
        <w:rPr>
          <w:i/>
          <w:spacing w:val="-4"/>
          <w:sz w:val="24"/>
        </w:rPr>
        <w:t> </w:t>
      </w:r>
      <w:r>
        <w:rPr>
          <w:i/>
          <w:sz w:val="24"/>
        </w:rPr>
        <w:t>Same:</w:t>
      </w:r>
      <w:r>
        <w:rPr>
          <w:i/>
          <w:spacing w:val="-4"/>
          <w:sz w:val="24"/>
        </w:rPr>
        <w:t> </w:t>
      </w:r>
      <w:r>
        <w:rPr>
          <w:i/>
          <w:sz w:val="24"/>
        </w:rPr>
        <w:t>Addressing</w:t>
      </w:r>
      <w:r>
        <w:rPr>
          <w:i/>
          <w:spacing w:val="-3"/>
          <w:sz w:val="24"/>
        </w:rPr>
        <w:t> </w:t>
      </w:r>
      <w:r>
        <w:rPr>
          <w:i/>
          <w:sz w:val="24"/>
        </w:rPr>
        <w:t>Ways</w:t>
      </w:r>
      <w:r>
        <w:rPr>
          <w:i/>
          <w:spacing w:val="-3"/>
          <w:sz w:val="24"/>
        </w:rPr>
        <w:t> </w:t>
      </w:r>
      <w:r>
        <w:rPr>
          <w:i/>
          <w:sz w:val="24"/>
        </w:rPr>
        <w:t>Counselors</w:t>
      </w:r>
      <w:r>
        <w:rPr>
          <w:i/>
          <w:spacing w:val="-3"/>
          <w:sz w:val="24"/>
        </w:rPr>
        <w:t> </w:t>
      </w:r>
      <w:r>
        <w:rPr>
          <w:i/>
          <w:sz w:val="24"/>
        </w:rPr>
        <w:t>Provide</w:t>
      </w:r>
      <w:r>
        <w:rPr>
          <w:i/>
          <w:spacing w:val="-4"/>
          <w:sz w:val="24"/>
        </w:rPr>
        <w:t> </w:t>
      </w:r>
      <w:r>
        <w:rPr>
          <w:i/>
          <w:sz w:val="24"/>
        </w:rPr>
        <w:t>Cultural</w:t>
      </w:r>
      <w:r>
        <w:rPr>
          <w:i/>
          <w:spacing w:val="-3"/>
          <w:sz w:val="24"/>
        </w:rPr>
        <w:t> </w:t>
      </w:r>
      <w:r>
        <w:rPr>
          <w:i/>
          <w:sz w:val="24"/>
        </w:rPr>
        <w:t>and</w:t>
      </w:r>
      <w:r>
        <w:rPr>
          <w:i/>
          <w:spacing w:val="-6"/>
          <w:sz w:val="24"/>
        </w:rPr>
        <w:t> </w:t>
      </w:r>
      <w:r>
        <w:rPr>
          <w:i/>
          <w:sz w:val="24"/>
        </w:rPr>
        <w:t>Trauma</w:t>
      </w:r>
      <w:r>
        <w:rPr>
          <w:i/>
          <w:spacing w:val="-3"/>
          <w:sz w:val="24"/>
        </w:rPr>
        <w:t> </w:t>
      </w:r>
      <w:r>
        <w:rPr>
          <w:i/>
          <w:sz w:val="24"/>
        </w:rPr>
        <w:t>Informed</w:t>
      </w:r>
      <w:r>
        <w:rPr>
          <w:i/>
          <w:sz w:val="24"/>
        </w:rPr>
        <w:t> Treatment to Latinx Communities</w:t>
      </w:r>
    </w:p>
    <w:p>
      <w:pPr>
        <w:pStyle w:val="BodyText"/>
        <w:ind w:right="69"/>
      </w:pPr>
      <w:r>
        <w:rPr/>
        <w:t>It is projected that by the year 2050, the Latinx population will comprise more than 50% of the US population. The Latinx community is also one of the minority groups most susceptible to psychological</w:t>
      </w:r>
      <w:r>
        <w:rPr>
          <w:spacing w:val="-3"/>
        </w:rPr>
        <w:t> </w:t>
      </w:r>
      <w:r>
        <w:rPr/>
        <w:t>effects</w:t>
      </w:r>
      <w:r>
        <w:rPr>
          <w:spacing w:val="-3"/>
        </w:rPr>
        <w:t> </w:t>
      </w:r>
      <w:r>
        <w:rPr/>
        <w:t>due</w:t>
      </w:r>
      <w:r>
        <w:rPr>
          <w:spacing w:val="-2"/>
        </w:rPr>
        <w:t> </w:t>
      </w:r>
      <w:r>
        <w:rPr/>
        <w:t>to</w:t>
      </w:r>
      <w:r>
        <w:rPr>
          <w:spacing w:val="-3"/>
        </w:rPr>
        <w:t> </w:t>
      </w:r>
      <w:r>
        <w:rPr/>
        <w:t>trauma.</w:t>
      </w:r>
      <w:r>
        <w:rPr>
          <w:spacing w:val="-3"/>
        </w:rPr>
        <w:t> </w:t>
      </w:r>
      <w:r>
        <w:rPr/>
        <w:t>As</w:t>
      </w:r>
      <w:r>
        <w:rPr>
          <w:spacing w:val="-3"/>
        </w:rPr>
        <w:t> </w:t>
      </w:r>
      <w:r>
        <w:rPr/>
        <w:t>such,</w:t>
      </w:r>
      <w:r>
        <w:rPr>
          <w:spacing w:val="-3"/>
        </w:rPr>
        <w:t> </w:t>
      </w:r>
      <w:r>
        <w:rPr/>
        <w:t>it</w:t>
      </w:r>
      <w:r>
        <w:rPr>
          <w:spacing w:val="-3"/>
        </w:rPr>
        <w:t> </w:t>
      </w:r>
      <w:r>
        <w:rPr/>
        <w:t>is</w:t>
      </w:r>
      <w:r>
        <w:rPr>
          <w:spacing w:val="-3"/>
        </w:rPr>
        <w:t> </w:t>
      </w:r>
      <w:r>
        <w:rPr/>
        <w:t>essential</w:t>
      </w:r>
      <w:r>
        <w:rPr>
          <w:spacing w:val="-3"/>
        </w:rPr>
        <w:t> </w:t>
      </w:r>
      <w:r>
        <w:rPr/>
        <w:t>to</w:t>
      </w:r>
      <w:r>
        <w:rPr>
          <w:spacing w:val="-3"/>
        </w:rPr>
        <w:t> </w:t>
      </w:r>
      <w:r>
        <w:rPr/>
        <w:t>address</w:t>
      </w:r>
      <w:r>
        <w:rPr>
          <w:spacing w:val="-3"/>
        </w:rPr>
        <w:t> </w:t>
      </w:r>
      <w:r>
        <w:rPr/>
        <w:t>ways</w:t>
      </w:r>
      <w:r>
        <w:rPr>
          <w:spacing w:val="-1"/>
        </w:rPr>
        <w:t> </w:t>
      </w:r>
      <w:r>
        <w:rPr/>
        <w:t>counselors</w:t>
      </w:r>
      <w:r>
        <w:rPr>
          <w:spacing w:val="-3"/>
        </w:rPr>
        <w:t> </w:t>
      </w:r>
      <w:r>
        <w:rPr/>
        <w:t>will</w:t>
      </w:r>
      <w:r>
        <w:rPr>
          <w:spacing w:val="-3"/>
        </w:rPr>
        <w:t> </w:t>
      </w:r>
      <w:r>
        <w:rPr/>
        <w:t>need to adapt to meet the needs of this growing population. The present study explores three mental health clinicians’ experiences providing cultural and trauma informed treatment to Latinx communities. A qualitative semi-structured interview study was conducted to gain an understanding of</w:t>
      </w:r>
      <w:r>
        <w:rPr>
          <w:spacing w:val="-1"/>
        </w:rPr>
        <w:t> </w:t>
      </w:r>
      <w:r>
        <w:rPr/>
        <w:t>their</w:t>
      </w:r>
      <w:r>
        <w:rPr>
          <w:spacing w:val="-1"/>
        </w:rPr>
        <w:t> </w:t>
      </w:r>
      <w:r>
        <w:rPr/>
        <w:t>perspectives on ways in which trauma</w:t>
      </w:r>
      <w:r>
        <w:rPr>
          <w:spacing w:val="-1"/>
        </w:rPr>
        <w:t> </w:t>
      </w:r>
      <w:r>
        <w:rPr/>
        <w:t>may affect Latinx communities, as well as provide insight about the role of culturally informed treatment methods. Four primary themes emerged from the data:</w:t>
      </w:r>
      <w:r>
        <w:rPr>
          <w:spacing w:val="40"/>
        </w:rPr>
        <w:t> </w:t>
      </w:r>
      <w:r>
        <w:rPr/>
        <w:t>trauma among Latinx families; experienced marginalization of</w:t>
      </w:r>
    </w:p>
    <w:p>
      <w:pPr>
        <w:spacing w:after="0"/>
        <w:sectPr>
          <w:type w:val="continuous"/>
          <w:pgSz w:w="12240" w:h="15840"/>
          <w:pgMar w:top="1360" w:bottom="280" w:left="1320" w:right="1340"/>
        </w:sectPr>
      </w:pPr>
    </w:p>
    <w:p>
      <w:pPr>
        <w:pStyle w:val="BodyText"/>
        <w:spacing w:before="79"/>
        <w:ind w:left="120" w:right="175"/>
      </w:pPr>
      <w:r>
        <w:rPr/>
        <w:t>Latinx folks; effects of colonization on Latinx families and mental health professionals; and promoting</w:t>
      </w:r>
      <w:r>
        <w:rPr>
          <w:spacing w:val="-4"/>
        </w:rPr>
        <w:t> </w:t>
      </w:r>
      <w:r>
        <w:rPr/>
        <w:t>healing</w:t>
      </w:r>
      <w:r>
        <w:rPr>
          <w:spacing w:val="-4"/>
        </w:rPr>
        <w:t> </w:t>
      </w:r>
      <w:r>
        <w:rPr/>
        <w:t>among</w:t>
      </w:r>
      <w:r>
        <w:rPr>
          <w:spacing w:val="-4"/>
        </w:rPr>
        <w:t> </w:t>
      </w:r>
      <w:r>
        <w:rPr/>
        <w:t>Latinx</w:t>
      </w:r>
      <w:r>
        <w:rPr>
          <w:spacing w:val="-4"/>
        </w:rPr>
        <w:t> </w:t>
      </w:r>
      <w:r>
        <w:rPr/>
        <w:t>communities</w:t>
      </w:r>
      <w:r>
        <w:rPr>
          <w:spacing w:val="-4"/>
        </w:rPr>
        <w:t> </w:t>
      </w:r>
      <w:r>
        <w:rPr/>
        <w:t>and</w:t>
      </w:r>
      <w:r>
        <w:rPr>
          <w:spacing w:val="-4"/>
        </w:rPr>
        <w:t> </w:t>
      </w:r>
      <w:r>
        <w:rPr/>
        <w:t>mental</w:t>
      </w:r>
      <w:r>
        <w:rPr>
          <w:spacing w:val="-4"/>
        </w:rPr>
        <w:t> </w:t>
      </w:r>
      <w:r>
        <w:rPr/>
        <w:t>health</w:t>
      </w:r>
      <w:r>
        <w:rPr>
          <w:spacing w:val="-4"/>
        </w:rPr>
        <w:t> </w:t>
      </w:r>
      <w:r>
        <w:rPr/>
        <w:t>workers.</w:t>
      </w:r>
      <w:r>
        <w:rPr>
          <w:spacing w:val="-2"/>
        </w:rPr>
        <w:t> </w:t>
      </w:r>
      <w:r>
        <w:rPr/>
        <w:t>Findings</w:t>
      </w:r>
      <w:r>
        <w:rPr>
          <w:spacing w:val="-4"/>
        </w:rPr>
        <w:t> </w:t>
      </w:r>
      <w:r>
        <w:rPr/>
        <w:t>suggest</w:t>
      </w:r>
      <w:r>
        <w:rPr>
          <w:spacing w:val="-4"/>
        </w:rPr>
        <w:t> </w:t>
      </w:r>
      <w:r>
        <w:rPr/>
        <w:t>that there are varying facets of trauma prominent within Latinx communities. Incorporating the client’s culture into treatment could reduce cultural identity confusion, PTSD symptoms experienced</w:t>
      </w:r>
      <w:r>
        <w:rPr>
          <w:spacing w:val="-3"/>
        </w:rPr>
        <w:t> </w:t>
      </w:r>
      <w:r>
        <w:rPr/>
        <w:t>before</w:t>
      </w:r>
      <w:r>
        <w:rPr>
          <w:spacing w:val="-2"/>
        </w:rPr>
        <w:t> </w:t>
      </w:r>
      <w:r>
        <w:rPr/>
        <w:t>and</w:t>
      </w:r>
      <w:r>
        <w:rPr>
          <w:spacing w:val="-3"/>
        </w:rPr>
        <w:t> </w:t>
      </w:r>
      <w:r>
        <w:rPr/>
        <w:t>during</w:t>
      </w:r>
      <w:r>
        <w:rPr>
          <w:spacing w:val="-3"/>
        </w:rPr>
        <w:t> </w:t>
      </w:r>
      <w:r>
        <w:rPr/>
        <w:t>migration,</w:t>
      </w:r>
      <w:r>
        <w:rPr>
          <w:spacing w:val="-3"/>
        </w:rPr>
        <w:t> </w:t>
      </w:r>
      <w:r>
        <w:rPr/>
        <w:t>and</w:t>
      </w:r>
      <w:r>
        <w:rPr>
          <w:spacing w:val="-3"/>
        </w:rPr>
        <w:t> </w:t>
      </w:r>
      <w:r>
        <w:rPr/>
        <w:t>most</w:t>
      </w:r>
      <w:r>
        <w:rPr>
          <w:spacing w:val="-3"/>
        </w:rPr>
        <w:t> </w:t>
      </w:r>
      <w:r>
        <w:rPr/>
        <w:t>importantly,</w:t>
      </w:r>
      <w:r>
        <w:rPr>
          <w:spacing w:val="-3"/>
        </w:rPr>
        <w:t> </w:t>
      </w:r>
      <w:r>
        <w:rPr/>
        <w:t>it</w:t>
      </w:r>
      <w:r>
        <w:rPr>
          <w:spacing w:val="-3"/>
        </w:rPr>
        <w:t> </w:t>
      </w:r>
      <w:r>
        <w:rPr/>
        <w:t>may</w:t>
      </w:r>
      <w:r>
        <w:rPr>
          <w:spacing w:val="-3"/>
        </w:rPr>
        <w:t> </w:t>
      </w:r>
      <w:r>
        <w:rPr/>
        <w:t>pave</w:t>
      </w:r>
      <w:r>
        <w:rPr>
          <w:spacing w:val="-4"/>
        </w:rPr>
        <w:t> </w:t>
      </w:r>
      <w:r>
        <w:rPr/>
        <w:t>the</w:t>
      </w:r>
      <w:r>
        <w:rPr>
          <w:spacing w:val="-4"/>
        </w:rPr>
        <w:t> </w:t>
      </w:r>
      <w:r>
        <w:rPr/>
        <w:t>way</w:t>
      </w:r>
      <w:r>
        <w:rPr>
          <w:spacing w:val="-3"/>
        </w:rPr>
        <w:t> </w:t>
      </w:r>
      <w:r>
        <w:rPr/>
        <w:t>in</w:t>
      </w:r>
      <w:r>
        <w:rPr>
          <w:spacing w:val="-3"/>
        </w:rPr>
        <w:t> </w:t>
      </w:r>
      <w:r>
        <w:rPr/>
        <w:t>creating more culturally informed mental health treatment programs for clinicians.</w:t>
      </w:r>
    </w:p>
    <w:p>
      <w:pPr>
        <w:pStyle w:val="Heading1"/>
        <w:spacing w:before="161"/>
      </w:pPr>
      <w:r>
        <w:rPr/>
        <w:t>Aja</w:t>
      </w:r>
      <w:r>
        <w:rPr>
          <w:spacing w:val="-2"/>
        </w:rPr>
        <w:t> Chavez</w:t>
      </w:r>
    </w:p>
    <w:p>
      <w:pPr>
        <w:spacing w:before="0"/>
        <w:ind w:left="119" w:right="175" w:firstLine="0"/>
        <w:jc w:val="left"/>
        <w:rPr>
          <w:i/>
          <w:sz w:val="24"/>
        </w:rPr>
      </w:pPr>
      <w:r>
        <w:rPr>
          <w:i/>
          <w:sz w:val="24"/>
        </w:rPr>
        <w:t>Exploring</w:t>
      </w:r>
      <w:r>
        <w:rPr>
          <w:i/>
          <w:spacing w:val="-4"/>
          <w:sz w:val="24"/>
        </w:rPr>
        <w:t> </w:t>
      </w:r>
      <w:r>
        <w:rPr>
          <w:i/>
          <w:sz w:val="24"/>
        </w:rPr>
        <w:t>Therapist</w:t>
      </w:r>
      <w:r>
        <w:rPr>
          <w:i/>
          <w:spacing w:val="-4"/>
          <w:sz w:val="24"/>
        </w:rPr>
        <w:t> </w:t>
      </w:r>
      <w:r>
        <w:rPr>
          <w:i/>
          <w:sz w:val="24"/>
        </w:rPr>
        <w:t>Experiences</w:t>
      </w:r>
      <w:r>
        <w:rPr>
          <w:i/>
          <w:spacing w:val="-4"/>
          <w:sz w:val="24"/>
        </w:rPr>
        <w:t> </w:t>
      </w:r>
      <w:r>
        <w:rPr>
          <w:i/>
          <w:sz w:val="24"/>
        </w:rPr>
        <w:t>Working</w:t>
      </w:r>
      <w:r>
        <w:rPr>
          <w:i/>
          <w:spacing w:val="-4"/>
          <w:sz w:val="24"/>
        </w:rPr>
        <w:t> </w:t>
      </w:r>
      <w:r>
        <w:rPr>
          <w:i/>
          <w:sz w:val="24"/>
        </w:rPr>
        <w:t>with</w:t>
      </w:r>
      <w:r>
        <w:rPr>
          <w:i/>
          <w:spacing w:val="-4"/>
          <w:sz w:val="24"/>
        </w:rPr>
        <w:t> </w:t>
      </w:r>
      <w:r>
        <w:rPr>
          <w:i/>
          <w:sz w:val="24"/>
        </w:rPr>
        <w:t>Women</w:t>
      </w:r>
      <w:r>
        <w:rPr>
          <w:i/>
          <w:spacing w:val="-4"/>
          <w:sz w:val="24"/>
        </w:rPr>
        <w:t> </w:t>
      </w:r>
      <w:r>
        <w:rPr>
          <w:i/>
          <w:sz w:val="24"/>
        </w:rPr>
        <w:t>with</w:t>
      </w:r>
      <w:r>
        <w:rPr>
          <w:i/>
          <w:spacing w:val="-4"/>
          <w:sz w:val="24"/>
        </w:rPr>
        <w:t> </w:t>
      </w:r>
      <w:r>
        <w:rPr>
          <w:i/>
          <w:sz w:val="24"/>
        </w:rPr>
        <w:t>Substance</w:t>
      </w:r>
      <w:r>
        <w:rPr>
          <w:i/>
          <w:spacing w:val="-5"/>
          <w:sz w:val="24"/>
        </w:rPr>
        <w:t> </w:t>
      </w:r>
      <w:r>
        <w:rPr>
          <w:i/>
          <w:sz w:val="24"/>
        </w:rPr>
        <w:t>Use</w:t>
      </w:r>
      <w:r>
        <w:rPr>
          <w:i/>
          <w:spacing w:val="-5"/>
          <w:sz w:val="24"/>
        </w:rPr>
        <w:t> </w:t>
      </w:r>
      <w:r>
        <w:rPr>
          <w:i/>
          <w:sz w:val="24"/>
        </w:rPr>
        <w:t>Disorder</w:t>
      </w:r>
      <w:r>
        <w:rPr>
          <w:i/>
          <w:spacing w:val="-4"/>
          <w:sz w:val="24"/>
        </w:rPr>
        <w:t> </w:t>
      </w:r>
      <w:r>
        <w:rPr>
          <w:i/>
          <w:sz w:val="24"/>
        </w:rPr>
        <w:t>in</w:t>
      </w:r>
      <w:r>
        <w:rPr>
          <w:i/>
          <w:sz w:val="24"/>
        </w:rPr>
        <w:t> Residential Settings</w:t>
      </w:r>
    </w:p>
    <w:p>
      <w:pPr>
        <w:pStyle w:val="BodyText"/>
        <w:ind w:right="69"/>
      </w:pPr>
      <w:r>
        <w:rPr/>
        <w:t>This study explores the use of residential treatment for women with substance use disorder while addressing how women’s gender identity affects treatment and trauma in connection with the treatment process. Three participants were interviewed, including one licensed clinical social worker and two licensed marriage and family therapists, using a semi-structured interview approach. An</w:t>
      </w:r>
      <w:r>
        <w:rPr>
          <w:spacing w:val="-1"/>
        </w:rPr>
        <w:t> </w:t>
      </w:r>
      <w:r>
        <w:rPr/>
        <w:t>emergent</w:t>
      </w:r>
      <w:r>
        <w:rPr>
          <w:spacing w:val="-1"/>
        </w:rPr>
        <w:t> </w:t>
      </w:r>
      <w:r>
        <w:rPr/>
        <w:t>theme</w:t>
      </w:r>
      <w:r>
        <w:rPr>
          <w:spacing w:val="-2"/>
        </w:rPr>
        <w:t> </w:t>
      </w:r>
      <w:r>
        <w:rPr/>
        <w:t>code</w:t>
      </w:r>
      <w:r>
        <w:rPr>
          <w:spacing w:val="-2"/>
        </w:rPr>
        <w:t> </w:t>
      </w:r>
      <w:r>
        <w:rPr/>
        <w:t>set</w:t>
      </w:r>
      <w:r>
        <w:rPr>
          <w:spacing w:val="-1"/>
        </w:rPr>
        <w:t> </w:t>
      </w:r>
      <w:r>
        <w:rPr/>
        <w:t>was</w:t>
      </w:r>
      <w:r>
        <w:rPr>
          <w:spacing w:val="-1"/>
        </w:rPr>
        <w:t> </w:t>
      </w:r>
      <w:r>
        <w:rPr/>
        <w:t>established</w:t>
      </w:r>
      <w:r>
        <w:rPr>
          <w:spacing w:val="-1"/>
        </w:rPr>
        <w:t> </w:t>
      </w:r>
      <w:r>
        <w:rPr/>
        <w:t>through</w:t>
      </w:r>
      <w:r>
        <w:rPr>
          <w:spacing w:val="-1"/>
        </w:rPr>
        <w:t> </w:t>
      </w:r>
      <w:r>
        <w:rPr/>
        <w:t>data</w:t>
      </w:r>
      <w:r>
        <w:rPr>
          <w:spacing w:val="-2"/>
        </w:rPr>
        <w:t> </w:t>
      </w:r>
      <w:r>
        <w:rPr/>
        <w:t>analysis</w:t>
      </w:r>
      <w:r>
        <w:rPr>
          <w:spacing w:val="-1"/>
        </w:rPr>
        <w:t> </w:t>
      </w:r>
      <w:r>
        <w:rPr/>
        <w:t>utilizing</w:t>
      </w:r>
      <w:r>
        <w:rPr>
          <w:spacing w:val="-1"/>
        </w:rPr>
        <w:t> </w:t>
      </w:r>
      <w:r>
        <w:rPr/>
        <w:t>qualitative procedures.</w:t>
      </w:r>
      <w:r>
        <w:rPr>
          <w:spacing w:val="-3"/>
        </w:rPr>
        <w:t> </w:t>
      </w:r>
      <w:r>
        <w:rPr/>
        <w:t>Five</w:t>
      </w:r>
      <w:r>
        <w:rPr>
          <w:spacing w:val="-4"/>
        </w:rPr>
        <w:t> </w:t>
      </w:r>
      <w:r>
        <w:rPr/>
        <w:t>subordinate</w:t>
      </w:r>
      <w:r>
        <w:rPr>
          <w:spacing w:val="-4"/>
        </w:rPr>
        <w:t> </w:t>
      </w:r>
      <w:r>
        <w:rPr/>
        <w:t>themes</w:t>
      </w:r>
      <w:r>
        <w:rPr>
          <w:spacing w:val="-3"/>
        </w:rPr>
        <w:t> </w:t>
      </w:r>
      <w:r>
        <w:rPr/>
        <w:t>emerged</w:t>
      </w:r>
      <w:r>
        <w:rPr>
          <w:spacing w:val="-3"/>
        </w:rPr>
        <w:t> </w:t>
      </w:r>
      <w:r>
        <w:rPr/>
        <w:t>from</w:t>
      </w:r>
      <w:r>
        <w:rPr>
          <w:spacing w:val="-3"/>
        </w:rPr>
        <w:t> </w:t>
      </w:r>
      <w:r>
        <w:rPr/>
        <w:t>the</w:t>
      </w:r>
      <w:r>
        <w:rPr>
          <w:spacing w:val="-4"/>
        </w:rPr>
        <w:t> </w:t>
      </w:r>
      <w:r>
        <w:rPr/>
        <w:t>interviews,</w:t>
      </w:r>
      <w:r>
        <w:rPr>
          <w:spacing w:val="-3"/>
        </w:rPr>
        <w:t> </w:t>
      </w:r>
      <w:r>
        <w:rPr/>
        <w:t>including</w:t>
      </w:r>
      <w:r>
        <w:rPr>
          <w:spacing w:val="-3"/>
        </w:rPr>
        <w:t> </w:t>
      </w:r>
      <w:r>
        <w:rPr/>
        <w:t>how</w:t>
      </w:r>
      <w:r>
        <w:rPr>
          <w:spacing w:val="-4"/>
        </w:rPr>
        <w:t> </w:t>
      </w:r>
      <w:r>
        <w:rPr/>
        <w:t>gender</w:t>
      </w:r>
      <w:r>
        <w:rPr>
          <w:spacing w:val="-4"/>
        </w:rPr>
        <w:t> </w:t>
      </w:r>
      <w:r>
        <w:rPr/>
        <w:t>identity affects substance use and treatment, underlying core issues affecting women with substance use disorder, therapeutic methods used in residential treatment centers for women, clinical care and experience and barriers for women seeking treatment for substance use disorder.</w:t>
      </w:r>
    </w:p>
    <w:p>
      <w:pPr>
        <w:pStyle w:val="Heading1"/>
        <w:spacing w:line="274" w:lineRule="exact"/>
        <w:ind w:left="119"/>
      </w:pPr>
      <w:r>
        <w:rPr/>
        <w:t>Kevin</w:t>
      </w:r>
      <w:r>
        <w:rPr>
          <w:spacing w:val="-3"/>
        </w:rPr>
        <w:t> </w:t>
      </w:r>
      <w:r>
        <w:rPr>
          <w:spacing w:val="-2"/>
        </w:rPr>
        <w:t>Conlon</w:t>
      </w:r>
    </w:p>
    <w:p>
      <w:pPr>
        <w:spacing w:before="0"/>
        <w:ind w:left="119" w:right="0" w:firstLine="0"/>
        <w:jc w:val="left"/>
        <w:rPr>
          <w:i/>
          <w:sz w:val="24"/>
        </w:rPr>
      </w:pPr>
      <w:r>
        <w:rPr>
          <w:i/>
          <w:sz w:val="24"/>
        </w:rPr>
        <w:t>Where</w:t>
      </w:r>
      <w:r>
        <w:rPr>
          <w:i/>
          <w:spacing w:val="-4"/>
          <w:sz w:val="24"/>
        </w:rPr>
        <w:t> </w:t>
      </w:r>
      <w:r>
        <w:rPr>
          <w:i/>
          <w:sz w:val="24"/>
        </w:rPr>
        <w:t>The</w:t>
      </w:r>
      <w:r>
        <w:rPr>
          <w:i/>
          <w:spacing w:val="-4"/>
          <w:sz w:val="24"/>
        </w:rPr>
        <w:t> </w:t>
      </w:r>
      <w:r>
        <w:rPr>
          <w:i/>
          <w:sz w:val="24"/>
        </w:rPr>
        <w:t>Wild</w:t>
      </w:r>
      <w:r>
        <w:rPr>
          <w:i/>
          <w:spacing w:val="-3"/>
          <w:sz w:val="24"/>
        </w:rPr>
        <w:t> </w:t>
      </w:r>
      <w:r>
        <w:rPr>
          <w:i/>
          <w:sz w:val="24"/>
        </w:rPr>
        <w:t>Things</w:t>
      </w:r>
      <w:r>
        <w:rPr>
          <w:i/>
          <w:spacing w:val="-3"/>
          <w:sz w:val="24"/>
        </w:rPr>
        <w:t> </w:t>
      </w:r>
      <w:r>
        <w:rPr>
          <w:i/>
          <w:sz w:val="24"/>
        </w:rPr>
        <w:t>Are:</w:t>
      </w:r>
      <w:r>
        <w:rPr>
          <w:i/>
          <w:spacing w:val="-4"/>
          <w:sz w:val="24"/>
        </w:rPr>
        <w:t> </w:t>
      </w:r>
      <w:r>
        <w:rPr>
          <w:i/>
          <w:sz w:val="24"/>
        </w:rPr>
        <w:t>Examining</w:t>
      </w:r>
      <w:r>
        <w:rPr>
          <w:i/>
          <w:spacing w:val="-3"/>
          <w:sz w:val="24"/>
        </w:rPr>
        <w:t> </w:t>
      </w:r>
      <w:r>
        <w:rPr>
          <w:i/>
          <w:sz w:val="24"/>
        </w:rPr>
        <w:t>the</w:t>
      </w:r>
      <w:r>
        <w:rPr>
          <w:i/>
          <w:spacing w:val="-4"/>
          <w:sz w:val="24"/>
        </w:rPr>
        <w:t> </w:t>
      </w:r>
      <w:r>
        <w:rPr>
          <w:i/>
          <w:sz w:val="24"/>
        </w:rPr>
        <w:t>Clinical</w:t>
      </w:r>
      <w:r>
        <w:rPr>
          <w:i/>
          <w:spacing w:val="-3"/>
          <w:sz w:val="24"/>
        </w:rPr>
        <w:t> </w:t>
      </w:r>
      <w:r>
        <w:rPr>
          <w:i/>
          <w:sz w:val="24"/>
        </w:rPr>
        <w:t>Use</w:t>
      </w:r>
      <w:r>
        <w:rPr>
          <w:i/>
          <w:spacing w:val="-4"/>
          <w:sz w:val="24"/>
        </w:rPr>
        <w:t> </w:t>
      </w:r>
      <w:r>
        <w:rPr>
          <w:i/>
          <w:sz w:val="24"/>
        </w:rPr>
        <w:t>of</w:t>
      </w:r>
      <w:r>
        <w:rPr>
          <w:i/>
          <w:spacing w:val="-3"/>
          <w:sz w:val="24"/>
        </w:rPr>
        <w:t> </w:t>
      </w:r>
      <w:r>
        <w:rPr>
          <w:i/>
          <w:sz w:val="24"/>
        </w:rPr>
        <w:t>Nature-Based</w:t>
      </w:r>
      <w:r>
        <w:rPr>
          <w:i/>
          <w:spacing w:val="-1"/>
          <w:sz w:val="24"/>
        </w:rPr>
        <w:t> </w:t>
      </w:r>
      <w:r>
        <w:rPr>
          <w:i/>
          <w:sz w:val="24"/>
        </w:rPr>
        <w:t>Therapy</w:t>
      </w:r>
      <w:r>
        <w:rPr>
          <w:i/>
          <w:spacing w:val="-4"/>
          <w:sz w:val="24"/>
        </w:rPr>
        <w:t> </w:t>
      </w:r>
      <w:r>
        <w:rPr>
          <w:i/>
          <w:sz w:val="24"/>
        </w:rPr>
        <w:t>to</w:t>
      </w:r>
      <w:r>
        <w:rPr>
          <w:i/>
          <w:spacing w:val="-3"/>
          <w:sz w:val="24"/>
        </w:rPr>
        <w:t> </w:t>
      </w:r>
      <w:r>
        <w:rPr>
          <w:i/>
          <w:sz w:val="24"/>
        </w:rPr>
        <w:t>Heal</w:t>
      </w:r>
      <w:r>
        <w:rPr>
          <w:i/>
          <w:spacing w:val="-3"/>
          <w:sz w:val="24"/>
        </w:rPr>
        <w:t> </w:t>
      </w:r>
      <w:r>
        <w:rPr>
          <w:i/>
          <w:sz w:val="24"/>
        </w:rPr>
        <w:t>the</w:t>
      </w:r>
      <w:r>
        <w:rPr>
          <w:i/>
          <w:sz w:val="24"/>
        </w:rPr>
        <w:t> Relationship Between Men, Masculinity, and Depression</w:t>
      </w:r>
    </w:p>
    <w:p>
      <w:pPr>
        <w:pStyle w:val="BodyText"/>
        <w:ind w:right="119"/>
      </w:pPr>
      <w:r>
        <w:rPr/>
        <w:t>Masculine role norms impact the relationship men have with help-seeking behaviors, coping strategies, and adequate treatment outcomes for depression. As a result, men are diagnosed with depression at disproportionately low rates, while simultaneously evidencing disproportionately high rates of extreme psychosocial suffering outside of clinical settings. This research investigates</w:t>
      </w:r>
      <w:r>
        <w:rPr>
          <w:spacing w:val="-3"/>
        </w:rPr>
        <w:t> </w:t>
      </w:r>
      <w:r>
        <w:rPr/>
        <w:t>the</w:t>
      </w:r>
      <w:r>
        <w:rPr>
          <w:spacing w:val="-4"/>
        </w:rPr>
        <w:t> </w:t>
      </w:r>
      <w:r>
        <w:rPr/>
        <w:t>experience</w:t>
      </w:r>
      <w:r>
        <w:rPr>
          <w:spacing w:val="-4"/>
        </w:rPr>
        <w:t> </w:t>
      </w:r>
      <w:r>
        <w:rPr/>
        <w:t>of</w:t>
      </w:r>
      <w:r>
        <w:rPr>
          <w:spacing w:val="-4"/>
        </w:rPr>
        <w:t> </w:t>
      </w:r>
      <w:r>
        <w:rPr/>
        <w:t>five</w:t>
      </w:r>
      <w:r>
        <w:rPr>
          <w:spacing w:val="-4"/>
        </w:rPr>
        <w:t> </w:t>
      </w:r>
      <w:r>
        <w:rPr/>
        <w:t>male</w:t>
      </w:r>
      <w:r>
        <w:rPr>
          <w:spacing w:val="-4"/>
        </w:rPr>
        <w:t> </w:t>
      </w:r>
      <w:r>
        <w:rPr/>
        <w:t>clinicians</w:t>
      </w:r>
      <w:r>
        <w:rPr>
          <w:spacing w:val="-2"/>
        </w:rPr>
        <w:t> </w:t>
      </w:r>
      <w:r>
        <w:rPr/>
        <w:t>using</w:t>
      </w:r>
      <w:r>
        <w:rPr>
          <w:spacing w:val="-3"/>
        </w:rPr>
        <w:t> </w:t>
      </w:r>
      <w:r>
        <w:rPr/>
        <w:t>nature-based</w:t>
      </w:r>
      <w:r>
        <w:rPr>
          <w:spacing w:val="-3"/>
        </w:rPr>
        <w:t> </w:t>
      </w:r>
      <w:r>
        <w:rPr/>
        <w:t>therapy</w:t>
      </w:r>
      <w:r>
        <w:rPr>
          <w:spacing w:val="-3"/>
        </w:rPr>
        <w:t> </w:t>
      </w:r>
      <w:r>
        <w:rPr/>
        <w:t>to</w:t>
      </w:r>
      <w:r>
        <w:rPr>
          <w:spacing w:val="-3"/>
        </w:rPr>
        <w:t> </w:t>
      </w:r>
      <w:r>
        <w:rPr/>
        <w:t>facilitate</w:t>
      </w:r>
      <w:r>
        <w:rPr>
          <w:spacing w:val="-4"/>
        </w:rPr>
        <w:t> </w:t>
      </w:r>
      <w:r>
        <w:rPr/>
        <w:t>healing relationships between men, masculinity, and depression. Qualitative data from semi-structured interviews were analyzed and resulted in four prominent themes which highlight: the unique experience of depression in males, healing aspects of nature-based therapy with men, the importance of therapeutic relationships for men, and present limitations to nature-based therapies. Despite limitations, this study implies a need to improve clinical conceptualization of male experiences with depression, continued development of non-traditional clinical interventions for males, and the critical importance of uplifting male experiences as a tenet of multicultural counseling.</w:t>
      </w:r>
    </w:p>
    <w:p>
      <w:pPr>
        <w:pStyle w:val="BodyText"/>
        <w:ind w:left="0"/>
      </w:pPr>
    </w:p>
    <w:p>
      <w:pPr>
        <w:pStyle w:val="Heading1"/>
        <w:ind w:left="119"/>
      </w:pPr>
      <w:r>
        <w:rPr/>
        <w:t>Yessica</w:t>
      </w:r>
      <w:r>
        <w:rPr>
          <w:spacing w:val="-5"/>
        </w:rPr>
        <w:t> </w:t>
      </w:r>
      <w:r>
        <w:rPr>
          <w:spacing w:val="-2"/>
        </w:rPr>
        <w:t>Curiel</w:t>
      </w:r>
    </w:p>
    <w:p>
      <w:pPr>
        <w:pStyle w:val="BodyText"/>
        <w:ind w:right="276"/>
      </w:pPr>
      <w:r>
        <w:rPr>
          <w:i/>
        </w:rPr>
        <w:t>EFT Therapists' Experiences Working Through Infidelity with Heterosexual Latinx Couples</w:t>
      </w:r>
      <w:r>
        <w:rPr>
          <w:i/>
        </w:rPr>
        <w:t> </w:t>
      </w:r>
      <w:r>
        <w:rPr/>
        <w:t>The aim of the present research was to explore the experiences of emotionally focused couples therapists</w:t>
      </w:r>
      <w:r>
        <w:rPr>
          <w:spacing w:val="-1"/>
        </w:rPr>
        <w:t> </w:t>
      </w:r>
      <w:r>
        <w:rPr/>
        <w:t>who</w:t>
      </w:r>
      <w:r>
        <w:rPr>
          <w:spacing w:val="-1"/>
        </w:rPr>
        <w:t> </w:t>
      </w:r>
      <w:r>
        <w:rPr/>
        <w:t>work</w:t>
      </w:r>
      <w:r>
        <w:rPr>
          <w:spacing w:val="-1"/>
        </w:rPr>
        <w:t> </w:t>
      </w:r>
      <w:r>
        <w:rPr/>
        <w:t>with Latinx</w:t>
      </w:r>
      <w:r>
        <w:rPr>
          <w:spacing w:val="-1"/>
        </w:rPr>
        <w:t> </w:t>
      </w:r>
      <w:r>
        <w:rPr/>
        <w:t>couples</w:t>
      </w:r>
      <w:r>
        <w:rPr>
          <w:spacing w:val="-1"/>
        </w:rPr>
        <w:t> </w:t>
      </w:r>
      <w:r>
        <w:rPr/>
        <w:t>on</w:t>
      </w:r>
      <w:r>
        <w:rPr>
          <w:spacing w:val="-1"/>
        </w:rPr>
        <w:t> </w:t>
      </w:r>
      <w:r>
        <w:rPr/>
        <w:t>the</w:t>
      </w:r>
      <w:r>
        <w:rPr>
          <w:spacing w:val="-2"/>
        </w:rPr>
        <w:t> </w:t>
      </w:r>
      <w:r>
        <w:rPr/>
        <w:t>clinical</w:t>
      </w:r>
      <w:r>
        <w:rPr>
          <w:spacing w:val="-1"/>
        </w:rPr>
        <w:t> </w:t>
      </w:r>
      <w:r>
        <w:rPr/>
        <w:t>issue</w:t>
      </w:r>
      <w:r>
        <w:rPr>
          <w:spacing w:val="-2"/>
        </w:rPr>
        <w:t> </w:t>
      </w:r>
      <w:r>
        <w:rPr/>
        <w:t>of</w:t>
      </w:r>
      <w:r>
        <w:rPr>
          <w:spacing w:val="-2"/>
        </w:rPr>
        <w:t> </w:t>
      </w:r>
      <w:r>
        <w:rPr/>
        <w:t>infidelity.</w:t>
      </w:r>
      <w:r>
        <w:rPr>
          <w:spacing w:val="-1"/>
        </w:rPr>
        <w:t> </w:t>
      </w:r>
      <w:r>
        <w:rPr/>
        <w:t>The</w:t>
      </w:r>
      <w:r>
        <w:rPr>
          <w:spacing w:val="-2"/>
        </w:rPr>
        <w:t> </w:t>
      </w:r>
      <w:r>
        <w:rPr/>
        <w:t>data</w:t>
      </w:r>
      <w:r>
        <w:rPr>
          <w:spacing w:val="-2"/>
        </w:rPr>
        <w:t> </w:t>
      </w:r>
      <w:r>
        <w:rPr/>
        <w:t>was</w:t>
      </w:r>
      <w:r>
        <w:rPr>
          <w:spacing w:val="-1"/>
        </w:rPr>
        <w:t> </w:t>
      </w:r>
      <w:r>
        <w:rPr/>
        <w:t>sought in</w:t>
      </w:r>
      <w:r>
        <w:rPr>
          <w:spacing w:val="-1"/>
        </w:rPr>
        <w:t> </w:t>
      </w:r>
      <w:r>
        <w:rPr/>
        <w:t>an</w:t>
      </w:r>
      <w:r>
        <w:rPr>
          <w:spacing w:val="-1"/>
        </w:rPr>
        <w:t> </w:t>
      </w:r>
      <w:r>
        <w:rPr/>
        <w:t>effort</w:t>
      </w:r>
      <w:r>
        <w:rPr>
          <w:spacing w:val="-1"/>
        </w:rPr>
        <w:t> </w:t>
      </w:r>
      <w:r>
        <w:rPr/>
        <w:t>to</w:t>
      </w:r>
      <w:r>
        <w:rPr>
          <w:spacing w:val="-1"/>
        </w:rPr>
        <w:t> </w:t>
      </w:r>
      <w:r>
        <w:rPr/>
        <w:t>shed</w:t>
      </w:r>
      <w:r>
        <w:rPr>
          <w:spacing w:val="-1"/>
        </w:rPr>
        <w:t> </w:t>
      </w:r>
      <w:r>
        <w:rPr/>
        <w:t>light on</w:t>
      </w:r>
      <w:r>
        <w:rPr>
          <w:spacing w:val="-1"/>
        </w:rPr>
        <w:t> </w:t>
      </w:r>
      <w:r>
        <w:rPr/>
        <w:t>the</w:t>
      </w:r>
      <w:r>
        <w:rPr>
          <w:spacing w:val="-2"/>
        </w:rPr>
        <w:t> </w:t>
      </w:r>
      <w:r>
        <w:rPr/>
        <w:t>challenges and</w:t>
      </w:r>
      <w:r>
        <w:rPr>
          <w:spacing w:val="-1"/>
        </w:rPr>
        <w:t> </w:t>
      </w:r>
      <w:r>
        <w:rPr/>
        <w:t>strengths</w:t>
      </w:r>
      <w:r>
        <w:rPr>
          <w:spacing w:val="-1"/>
        </w:rPr>
        <w:t> </w:t>
      </w:r>
      <w:r>
        <w:rPr/>
        <w:t>of</w:t>
      </w:r>
      <w:r>
        <w:rPr>
          <w:spacing w:val="-2"/>
        </w:rPr>
        <w:t> </w:t>
      </w:r>
      <w:r>
        <w:rPr/>
        <w:t>therapists</w:t>
      </w:r>
      <w:r>
        <w:rPr>
          <w:spacing w:val="-1"/>
        </w:rPr>
        <w:t> </w:t>
      </w:r>
      <w:r>
        <w:rPr/>
        <w:t>and</w:t>
      </w:r>
      <w:r>
        <w:rPr>
          <w:spacing w:val="-1"/>
        </w:rPr>
        <w:t> </w:t>
      </w:r>
      <w:r>
        <w:rPr/>
        <w:t>clients</w:t>
      </w:r>
      <w:r>
        <w:rPr>
          <w:spacing w:val="-1"/>
        </w:rPr>
        <w:t> </w:t>
      </w:r>
      <w:r>
        <w:rPr/>
        <w:t>while</w:t>
      </w:r>
      <w:r>
        <w:rPr>
          <w:spacing w:val="-2"/>
        </w:rPr>
        <w:t> </w:t>
      </w:r>
      <w:r>
        <w:rPr/>
        <w:t>working through this type of attachment rupture. The researcher utilized </w:t>
      </w:r>
      <w:r>
        <w:rPr>
          <w:i/>
        </w:rPr>
        <w:t>interpretive phenomenological</w:t>
      </w:r>
      <w:r>
        <w:rPr>
          <w:i/>
        </w:rPr>
        <w:t> analysis </w:t>
      </w:r>
      <w:r>
        <w:rPr/>
        <w:t>(IPA), which is a qualitative approach focused on the perspective of participants’ experiences</w:t>
      </w:r>
      <w:r>
        <w:rPr>
          <w:spacing w:val="-4"/>
        </w:rPr>
        <w:t> </w:t>
      </w:r>
      <w:r>
        <w:rPr/>
        <w:t>(Smith</w:t>
      </w:r>
      <w:r>
        <w:rPr>
          <w:spacing w:val="-4"/>
        </w:rPr>
        <w:t> </w:t>
      </w:r>
      <w:r>
        <w:rPr/>
        <w:t>et</w:t>
      </w:r>
      <w:r>
        <w:rPr>
          <w:spacing w:val="-4"/>
        </w:rPr>
        <w:t> </w:t>
      </w:r>
      <w:r>
        <w:rPr/>
        <w:t>al.,</w:t>
      </w:r>
      <w:r>
        <w:rPr>
          <w:spacing w:val="-2"/>
        </w:rPr>
        <w:t> </w:t>
      </w:r>
      <w:r>
        <w:rPr/>
        <w:t>2013).</w:t>
      </w:r>
      <w:r>
        <w:rPr>
          <w:spacing w:val="-4"/>
        </w:rPr>
        <w:t> </w:t>
      </w:r>
      <w:r>
        <w:rPr/>
        <w:t>Participants</w:t>
      </w:r>
      <w:r>
        <w:rPr>
          <w:spacing w:val="-4"/>
        </w:rPr>
        <w:t> </w:t>
      </w:r>
      <w:r>
        <w:rPr/>
        <w:t>included</w:t>
      </w:r>
      <w:r>
        <w:rPr>
          <w:spacing w:val="-4"/>
        </w:rPr>
        <w:t> </w:t>
      </w:r>
      <w:r>
        <w:rPr/>
        <w:t>four</w:t>
      </w:r>
      <w:r>
        <w:rPr>
          <w:spacing w:val="-5"/>
        </w:rPr>
        <w:t> </w:t>
      </w:r>
      <w:r>
        <w:rPr/>
        <w:t>therapists</w:t>
      </w:r>
      <w:r>
        <w:rPr>
          <w:spacing w:val="-4"/>
        </w:rPr>
        <w:t> </w:t>
      </w:r>
      <w:r>
        <w:rPr/>
        <w:t>with</w:t>
      </w:r>
      <w:r>
        <w:rPr>
          <w:spacing w:val="-4"/>
        </w:rPr>
        <w:t> </w:t>
      </w:r>
      <w:r>
        <w:rPr/>
        <w:t>extensive</w:t>
      </w:r>
      <w:r>
        <w:rPr>
          <w:spacing w:val="-5"/>
        </w:rPr>
        <w:t> </w:t>
      </w:r>
      <w:r>
        <w:rPr/>
        <w:t>experience working with couples and infidelity. A semi-structured interview was conducted, and participants provided information about their own clinical experiences working with this population. Six super-ordinate themes emerged from the data analysis: therapist</w:t>
      </w:r>
    </w:p>
    <w:p>
      <w:pPr>
        <w:spacing w:after="0"/>
        <w:sectPr>
          <w:pgSz w:w="12240" w:h="15840"/>
          <w:pgMar w:top="1360" w:bottom="280" w:left="1320" w:right="1340"/>
        </w:sectPr>
      </w:pPr>
    </w:p>
    <w:p>
      <w:pPr>
        <w:pStyle w:val="BodyText"/>
        <w:spacing w:before="79"/>
        <w:ind w:left="120"/>
      </w:pPr>
      <w:r>
        <w:rPr/>
        <w:t>conceptualization of infidelity process and response, orienting Latinx couples to therapy, importance of language for treating Latinx couples, creating safety, strengths of couples, and therapists’ experience. Some of these findings are consistent with the literature reviewed for the research, while others were not found in the selected research articles reviewed. This provides insights</w:t>
      </w:r>
      <w:r>
        <w:rPr>
          <w:spacing w:val="-3"/>
        </w:rPr>
        <w:t> </w:t>
      </w:r>
      <w:r>
        <w:rPr/>
        <w:t>to</w:t>
      </w:r>
      <w:r>
        <w:rPr>
          <w:spacing w:val="-3"/>
        </w:rPr>
        <w:t> </w:t>
      </w:r>
      <w:r>
        <w:rPr/>
        <w:t>some</w:t>
      </w:r>
      <w:r>
        <w:rPr>
          <w:spacing w:val="-4"/>
        </w:rPr>
        <w:t> </w:t>
      </w:r>
      <w:r>
        <w:rPr/>
        <w:t>of</w:t>
      </w:r>
      <w:r>
        <w:rPr>
          <w:spacing w:val="-4"/>
        </w:rPr>
        <w:t> </w:t>
      </w:r>
      <w:r>
        <w:rPr/>
        <w:t>the</w:t>
      </w:r>
      <w:r>
        <w:rPr>
          <w:spacing w:val="-4"/>
        </w:rPr>
        <w:t> </w:t>
      </w:r>
      <w:r>
        <w:rPr/>
        <w:t>current</w:t>
      </w:r>
      <w:r>
        <w:rPr>
          <w:spacing w:val="-3"/>
        </w:rPr>
        <w:t> </w:t>
      </w:r>
      <w:r>
        <w:rPr/>
        <w:t>needs</w:t>
      </w:r>
      <w:r>
        <w:rPr>
          <w:spacing w:val="-3"/>
        </w:rPr>
        <w:t> </w:t>
      </w:r>
      <w:r>
        <w:rPr/>
        <w:t>and</w:t>
      </w:r>
      <w:r>
        <w:rPr>
          <w:spacing w:val="-3"/>
        </w:rPr>
        <w:t> </w:t>
      </w:r>
      <w:r>
        <w:rPr/>
        <w:t>areas</w:t>
      </w:r>
      <w:r>
        <w:rPr>
          <w:spacing w:val="-1"/>
        </w:rPr>
        <w:t> </w:t>
      </w:r>
      <w:r>
        <w:rPr/>
        <w:t>for</w:t>
      </w:r>
      <w:r>
        <w:rPr>
          <w:spacing w:val="-4"/>
        </w:rPr>
        <w:t> </w:t>
      </w:r>
      <w:r>
        <w:rPr/>
        <w:t>further</w:t>
      </w:r>
      <w:r>
        <w:rPr>
          <w:spacing w:val="-2"/>
        </w:rPr>
        <w:t> </w:t>
      </w:r>
      <w:r>
        <w:rPr/>
        <w:t>research</w:t>
      </w:r>
      <w:r>
        <w:rPr>
          <w:spacing w:val="-1"/>
        </w:rPr>
        <w:t> </w:t>
      </w:r>
      <w:r>
        <w:rPr/>
        <w:t>regarding</w:t>
      </w:r>
      <w:r>
        <w:rPr>
          <w:spacing w:val="-3"/>
        </w:rPr>
        <w:t> </w:t>
      </w:r>
      <w:r>
        <w:rPr/>
        <w:t>couples</w:t>
      </w:r>
      <w:r>
        <w:rPr>
          <w:spacing w:val="-3"/>
        </w:rPr>
        <w:t> </w:t>
      </w:r>
      <w:r>
        <w:rPr/>
        <w:t>therapy</w:t>
      </w:r>
      <w:r>
        <w:rPr>
          <w:spacing w:val="-1"/>
        </w:rPr>
        <w:t> </w:t>
      </w:r>
      <w:r>
        <w:rPr/>
        <w:t>for Latinx couples.</w:t>
      </w:r>
    </w:p>
    <w:p>
      <w:pPr>
        <w:pStyle w:val="BodyText"/>
        <w:spacing w:before="120"/>
        <w:ind w:left="0"/>
      </w:pPr>
    </w:p>
    <w:p>
      <w:pPr>
        <w:pStyle w:val="Heading1"/>
      </w:pPr>
      <w:r>
        <w:rPr/>
        <w:t>Kathryn</w:t>
      </w:r>
      <w:r>
        <w:rPr>
          <w:spacing w:val="-2"/>
        </w:rPr>
        <w:t> Dietz</w:t>
      </w:r>
    </w:p>
    <w:p>
      <w:pPr>
        <w:pStyle w:val="BodyText"/>
        <w:ind w:left="120" w:right="175"/>
      </w:pPr>
      <w:r>
        <w:rPr>
          <w:i/>
        </w:rPr>
        <w:t>Working with Conspiracy Theorists: Exploring Therapists’ Perspectives and Recommendations</w:t>
      </w:r>
      <w:r>
        <w:rPr>
          <w:i/>
        </w:rPr>
        <w:t> </w:t>
      </w:r>
      <w:r>
        <w:rPr/>
        <w:t>The purpose of the current study is to understand how mental health professionals can approach and assist conspiracy theorists and/or their families who are struggling and seek help. An interpretive</w:t>
      </w:r>
      <w:r>
        <w:rPr>
          <w:spacing w:val="-3"/>
        </w:rPr>
        <w:t> </w:t>
      </w:r>
      <w:r>
        <w:rPr/>
        <w:t>phenomenological</w:t>
      </w:r>
      <w:r>
        <w:rPr>
          <w:spacing w:val="-2"/>
        </w:rPr>
        <w:t> </w:t>
      </w:r>
      <w:r>
        <w:rPr/>
        <w:t>analysis</w:t>
      </w:r>
      <w:r>
        <w:rPr>
          <w:spacing w:val="-2"/>
        </w:rPr>
        <w:t> </w:t>
      </w:r>
      <w:r>
        <w:rPr/>
        <w:t>(IPA;</w:t>
      </w:r>
      <w:r>
        <w:rPr>
          <w:spacing w:val="-2"/>
        </w:rPr>
        <w:t> </w:t>
      </w:r>
      <w:r>
        <w:rPr/>
        <w:t>Smith</w:t>
      </w:r>
      <w:r>
        <w:rPr>
          <w:spacing w:val="-2"/>
        </w:rPr>
        <w:t> </w:t>
      </w:r>
      <w:r>
        <w:rPr/>
        <w:t>et</w:t>
      </w:r>
      <w:r>
        <w:rPr>
          <w:spacing w:val="-2"/>
        </w:rPr>
        <w:t> </w:t>
      </w:r>
      <w:r>
        <w:rPr/>
        <w:t>al.,</w:t>
      </w:r>
      <w:r>
        <w:rPr>
          <w:spacing w:val="-2"/>
        </w:rPr>
        <w:t> </w:t>
      </w:r>
      <w:r>
        <w:rPr/>
        <w:t>2013)</w:t>
      </w:r>
      <w:r>
        <w:rPr>
          <w:spacing w:val="-3"/>
        </w:rPr>
        <w:t> </w:t>
      </w:r>
      <w:r>
        <w:rPr/>
        <w:t>approach was</w:t>
      </w:r>
      <w:r>
        <w:rPr>
          <w:spacing w:val="-2"/>
        </w:rPr>
        <w:t> </w:t>
      </w:r>
      <w:r>
        <w:rPr/>
        <w:t>used</w:t>
      </w:r>
      <w:r>
        <w:rPr>
          <w:spacing w:val="-2"/>
        </w:rPr>
        <w:t> </w:t>
      </w:r>
      <w:r>
        <w:rPr/>
        <w:t>to</w:t>
      </w:r>
      <w:r>
        <w:rPr>
          <w:spacing w:val="-2"/>
        </w:rPr>
        <w:t> </w:t>
      </w:r>
      <w:r>
        <w:rPr/>
        <w:t>structure and analyze the data. The three participants of this qualitative study are licensed therapists that work</w:t>
      </w:r>
      <w:r>
        <w:rPr>
          <w:spacing w:val="-3"/>
        </w:rPr>
        <w:t> </w:t>
      </w:r>
      <w:r>
        <w:rPr/>
        <w:t>with</w:t>
      </w:r>
      <w:r>
        <w:rPr>
          <w:spacing w:val="-3"/>
        </w:rPr>
        <w:t> </w:t>
      </w:r>
      <w:r>
        <w:rPr/>
        <w:t>either</w:t>
      </w:r>
      <w:r>
        <w:rPr>
          <w:spacing w:val="-4"/>
        </w:rPr>
        <w:t> </w:t>
      </w:r>
      <w:r>
        <w:rPr/>
        <w:t>conspiracy</w:t>
      </w:r>
      <w:r>
        <w:rPr>
          <w:spacing w:val="-3"/>
        </w:rPr>
        <w:t> </w:t>
      </w:r>
      <w:r>
        <w:rPr/>
        <w:t>theorists</w:t>
      </w:r>
      <w:r>
        <w:rPr>
          <w:spacing w:val="-3"/>
        </w:rPr>
        <w:t> </w:t>
      </w:r>
      <w:r>
        <w:rPr/>
        <w:t>or</w:t>
      </w:r>
      <w:r>
        <w:rPr>
          <w:spacing w:val="-4"/>
        </w:rPr>
        <w:t> </w:t>
      </w:r>
      <w:r>
        <w:rPr/>
        <w:t>their</w:t>
      </w:r>
      <w:r>
        <w:rPr>
          <w:spacing w:val="-2"/>
        </w:rPr>
        <w:t> </w:t>
      </w:r>
      <w:r>
        <w:rPr/>
        <w:t>family</w:t>
      </w:r>
      <w:r>
        <w:rPr>
          <w:spacing w:val="-3"/>
        </w:rPr>
        <w:t> </w:t>
      </w:r>
      <w:r>
        <w:rPr/>
        <w:t>members.</w:t>
      </w:r>
      <w:r>
        <w:rPr>
          <w:spacing w:val="-3"/>
        </w:rPr>
        <w:t> </w:t>
      </w:r>
      <w:r>
        <w:rPr/>
        <w:t>A</w:t>
      </w:r>
      <w:r>
        <w:rPr>
          <w:spacing w:val="-4"/>
        </w:rPr>
        <w:t> </w:t>
      </w:r>
      <w:r>
        <w:rPr/>
        <w:t>semi-structured</w:t>
      </w:r>
      <w:r>
        <w:rPr>
          <w:spacing w:val="-3"/>
        </w:rPr>
        <w:t> </w:t>
      </w:r>
      <w:r>
        <w:rPr/>
        <w:t>interview</w:t>
      </w:r>
      <w:r>
        <w:rPr>
          <w:spacing w:val="-4"/>
        </w:rPr>
        <w:t> </w:t>
      </w:r>
      <w:r>
        <w:rPr/>
        <w:t>with 10 questions was used to gather data. The results included the super-ordinate themes: conceptualizing the population, mental health, therapeutic theories. Within those subordinate themes, subthemes were derived, and included:</w:t>
      </w:r>
      <w:r>
        <w:rPr>
          <w:spacing w:val="40"/>
        </w:rPr>
        <w:t> </w:t>
      </w:r>
      <w:r>
        <w:rPr/>
        <w:t>boundaries, values, influences, what therapists should avoid, and possible therapeutic interventions. The results demonstrate the importance of understanding</w:t>
      </w:r>
      <w:r>
        <w:rPr>
          <w:spacing w:val="-1"/>
        </w:rPr>
        <w:t> </w:t>
      </w:r>
      <w:r>
        <w:rPr/>
        <w:t>this</w:t>
      </w:r>
      <w:r>
        <w:rPr>
          <w:spacing w:val="-1"/>
        </w:rPr>
        <w:t> </w:t>
      </w:r>
      <w:r>
        <w:rPr/>
        <w:t>population</w:t>
      </w:r>
      <w:r>
        <w:rPr>
          <w:spacing w:val="-1"/>
        </w:rPr>
        <w:t> </w:t>
      </w:r>
      <w:r>
        <w:rPr/>
        <w:t>and</w:t>
      </w:r>
      <w:r>
        <w:rPr>
          <w:spacing w:val="-1"/>
        </w:rPr>
        <w:t> </w:t>
      </w:r>
      <w:r>
        <w:rPr/>
        <w:t>how</w:t>
      </w:r>
      <w:r>
        <w:rPr>
          <w:spacing w:val="-2"/>
        </w:rPr>
        <w:t> </w:t>
      </w:r>
      <w:r>
        <w:rPr/>
        <w:t>therapists can</w:t>
      </w:r>
      <w:r>
        <w:rPr>
          <w:spacing w:val="-1"/>
        </w:rPr>
        <w:t> </w:t>
      </w:r>
      <w:r>
        <w:rPr/>
        <w:t>assist</w:t>
      </w:r>
      <w:r>
        <w:rPr>
          <w:spacing w:val="-1"/>
        </w:rPr>
        <w:t> </w:t>
      </w:r>
      <w:r>
        <w:rPr/>
        <w:t>them.</w:t>
      </w:r>
      <w:r>
        <w:rPr>
          <w:spacing w:val="-1"/>
        </w:rPr>
        <w:t> </w:t>
      </w:r>
      <w:r>
        <w:rPr/>
        <w:t>The</w:t>
      </w:r>
      <w:r>
        <w:rPr>
          <w:spacing w:val="-2"/>
        </w:rPr>
        <w:t> </w:t>
      </w:r>
      <w:r>
        <w:rPr/>
        <w:t>implications</w:t>
      </w:r>
      <w:r>
        <w:rPr>
          <w:spacing w:val="-1"/>
        </w:rPr>
        <w:t> </w:t>
      </w:r>
      <w:r>
        <w:rPr/>
        <w:t>of</w:t>
      </w:r>
      <w:r>
        <w:rPr>
          <w:spacing w:val="-2"/>
        </w:rPr>
        <w:t> </w:t>
      </w:r>
      <w:r>
        <w:rPr/>
        <w:t>this</w:t>
      </w:r>
      <w:r>
        <w:rPr>
          <w:spacing w:val="-1"/>
        </w:rPr>
        <w:t> </w:t>
      </w:r>
      <w:r>
        <w:rPr/>
        <w:t>study shed light on therapeutic boundaries and cultural sensitivity when working with people with different</w:t>
      </w:r>
      <w:r>
        <w:rPr>
          <w:spacing w:val="-3"/>
        </w:rPr>
        <w:t> </w:t>
      </w:r>
      <w:r>
        <w:rPr/>
        <w:t>beliefs</w:t>
      </w:r>
      <w:r>
        <w:rPr>
          <w:spacing w:val="-3"/>
        </w:rPr>
        <w:t> </w:t>
      </w:r>
      <w:r>
        <w:rPr/>
        <w:t>of</w:t>
      </w:r>
      <w:r>
        <w:rPr>
          <w:spacing w:val="-2"/>
        </w:rPr>
        <w:t> </w:t>
      </w:r>
      <w:r>
        <w:rPr/>
        <w:t>any</w:t>
      </w:r>
      <w:r>
        <w:rPr>
          <w:spacing w:val="-3"/>
        </w:rPr>
        <w:t> </w:t>
      </w:r>
      <w:r>
        <w:rPr/>
        <w:t>kind.</w:t>
      </w:r>
      <w:r>
        <w:rPr>
          <w:spacing w:val="-3"/>
        </w:rPr>
        <w:t> </w:t>
      </w:r>
      <w:r>
        <w:rPr/>
        <w:t>Future</w:t>
      </w:r>
      <w:r>
        <w:rPr>
          <w:spacing w:val="-4"/>
        </w:rPr>
        <w:t> </w:t>
      </w:r>
      <w:r>
        <w:rPr/>
        <w:t>research</w:t>
      </w:r>
      <w:r>
        <w:rPr>
          <w:spacing w:val="-1"/>
        </w:rPr>
        <w:t> </w:t>
      </w:r>
      <w:r>
        <w:rPr/>
        <w:t>could</w:t>
      </w:r>
      <w:r>
        <w:rPr>
          <w:spacing w:val="-3"/>
        </w:rPr>
        <w:t> </w:t>
      </w:r>
      <w:r>
        <w:rPr/>
        <w:t>focus</w:t>
      </w:r>
      <w:r>
        <w:rPr>
          <w:spacing w:val="-3"/>
        </w:rPr>
        <w:t> </w:t>
      </w:r>
      <w:r>
        <w:rPr/>
        <w:t>on</w:t>
      </w:r>
      <w:r>
        <w:rPr>
          <w:spacing w:val="-3"/>
        </w:rPr>
        <w:t> </w:t>
      </w:r>
      <w:r>
        <w:rPr/>
        <w:t>when</w:t>
      </w:r>
      <w:r>
        <w:rPr>
          <w:spacing w:val="-3"/>
        </w:rPr>
        <w:t> </w:t>
      </w:r>
      <w:r>
        <w:rPr/>
        <w:t>beliefs</w:t>
      </w:r>
      <w:r>
        <w:rPr>
          <w:spacing w:val="-3"/>
        </w:rPr>
        <w:t> </w:t>
      </w:r>
      <w:r>
        <w:rPr/>
        <w:t>radicalize</w:t>
      </w:r>
      <w:r>
        <w:rPr>
          <w:spacing w:val="-4"/>
        </w:rPr>
        <w:t> </w:t>
      </w:r>
      <w:r>
        <w:rPr/>
        <w:t>or</w:t>
      </w:r>
      <w:r>
        <w:rPr>
          <w:spacing w:val="-4"/>
        </w:rPr>
        <w:t> </w:t>
      </w:r>
      <w:r>
        <w:rPr/>
        <w:t>influence a person to become violent in the name of those beliefs.</w:t>
      </w:r>
    </w:p>
    <w:p>
      <w:pPr>
        <w:pStyle w:val="BodyText"/>
        <w:ind w:left="0"/>
      </w:pPr>
    </w:p>
    <w:p>
      <w:pPr>
        <w:pStyle w:val="Heading1"/>
      </w:pPr>
      <w:r>
        <w:rPr/>
        <w:t>Nicole</w:t>
      </w:r>
      <w:r>
        <w:rPr>
          <w:spacing w:val="-3"/>
        </w:rPr>
        <w:t> </w:t>
      </w:r>
      <w:r>
        <w:rPr>
          <w:spacing w:val="-2"/>
        </w:rPr>
        <w:t>Hadley</w:t>
      </w:r>
    </w:p>
    <w:p>
      <w:pPr>
        <w:spacing w:before="0"/>
        <w:ind w:left="120" w:right="0" w:firstLine="0"/>
        <w:jc w:val="left"/>
        <w:rPr>
          <w:i/>
          <w:sz w:val="24"/>
        </w:rPr>
      </w:pPr>
      <w:r>
        <w:rPr>
          <w:i/>
          <w:sz w:val="24"/>
        </w:rPr>
        <w:t>Exploring</w:t>
      </w:r>
      <w:r>
        <w:rPr>
          <w:i/>
          <w:spacing w:val="-5"/>
          <w:sz w:val="24"/>
        </w:rPr>
        <w:t> </w:t>
      </w:r>
      <w:r>
        <w:rPr>
          <w:i/>
          <w:sz w:val="24"/>
        </w:rPr>
        <w:t>Counselors'</w:t>
      </w:r>
      <w:r>
        <w:rPr>
          <w:i/>
          <w:spacing w:val="-6"/>
          <w:sz w:val="24"/>
        </w:rPr>
        <w:t> </w:t>
      </w:r>
      <w:r>
        <w:rPr>
          <w:i/>
          <w:sz w:val="24"/>
        </w:rPr>
        <w:t>Approaches</w:t>
      </w:r>
      <w:r>
        <w:rPr>
          <w:i/>
          <w:spacing w:val="-5"/>
          <w:sz w:val="24"/>
        </w:rPr>
        <w:t> </w:t>
      </w:r>
      <w:r>
        <w:rPr>
          <w:i/>
          <w:sz w:val="24"/>
        </w:rPr>
        <w:t>and</w:t>
      </w:r>
      <w:r>
        <w:rPr>
          <w:i/>
          <w:spacing w:val="-5"/>
          <w:sz w:val="24"/>
        </w:rPr>
        <w:t> </w:t>
      </w:r>
      <w:r>
        <w:rPr>
          <w:i/>
          <w:sz w:val="24"/>
        </w:rPr>
        <w:t>Their</w:t>
      </w:r>
      <w:r>
        <w:rPr>
          <w:i/>
          <w:spacing w:val="-5"/>
          <w:sz w:val="24"/>
        </w:rPr>
        <w:t> </w:t>
      </w:r>
      <w:r>
        <w:rPr>
          <w:i/>
          <w:sz w:val="24"/>
        </w:rPr>
        <w:t>Encountered</w:t>
      </w:r>
      <w:r>
        <w:rPr>
          <w:i/>
          <w:spacing w:val="-5"/>
          <w:sz w:val="24"/>
        </w:rPr>
        <w:t> </w:t>
      </w:r>
      <w:r>
        <w:rPr>
          <w:i/>
          <w:sz w:val="24"/>
        </w:rPr>
        <w:t>Barriers</w:t>
      </w:r>
      <w:r>
        <w:rPr>
          <w:i/>
          <w:spacing w:val="-5"/>
          <w:sz w:val="24"/>
        </w:rPr>
        <w:t> </w:t>
      </w:r>
      <w:r>
        <w:rPr>
          <w:i/>
          <w:sz w:val="24"/>
        </w:rPr>
        <w:t>with</w:t>
      </w:r>
      <w:r>
        <w:rPr>
          <w:i/>
          <w:spacing w:val="-5"/>
          <w:sz w:val="24"/>
        </w:rPr>
        <w:t> </w:t>
      </w:r>
      <w:r>
        <w:rPr>
          <w:i/>
          <w:sz w:val="24"/>
        </w:rPr>
        <w:t>Trauma-informed</w:t>
      </w:r>
      <w:r>
        <w:rPr>
          <w:i/>
          <w:sz w:val="24"/>
        </w:rPr>
        <w:t> </w:t>
      </w:r>
      <w:r>
        <w:rPr>
          <w:i/>
          <w:spacing w:val="-2"/>
          <w:sz w:val="24"/>
        </w:rPr>
        <w:t>Services</w:t>
      </w:r>
    </w:p>
    <w:p>
      <w:pPr>
        <w:pStyle w:val="BodyText"/>
        <w:ind w:left="120" w:right="175"/>
      </w:pPr>
      <w:r>
        <w:rPr/>
        <w:t>Most individuals will experience some type of traumatic experience in their lifetime. A high percentage of these adversities will occur in childhood. However, individuals who have experienced traumatic events may not be aware of how those traumas impact their behaviors, coping skills, as well as the physical and mental well-being. The current study explores how therapists implement trauma-informed practices to mediate both immediate and long-term impacts</w:t>
      </w:r>
      <w:r>
        <w:rPr>
          <w:spacing w:val="-3"/>
        </w:rPr>
        <w:t> </w:t>
      </w:r>
      <w:r>
        <w:rPr/>
        <w:t>of</w:t>
      </w:r>
      <w:r>
        <w:rPr>
          <w:spacing w:val="-4"/>
        </w:rPr>
        <w:t> </w:t>
      </w:r>
      <w:r>
        <w:rPr/>
        <w:t>childhood</w:t>
      </w:r>
      <w:r>
        <w:rPr>
          <w:spacing w:val="-3"/>
        </w:rPr>
        <w:t> </w:t>
      </w:r>
      <w:r>
        <w:rPr/>
        <w:t>adversities</w:t>
      </w:r>
      <w:r>
        <w:rPr>
          <w:spacing w:val="-3"/>
        </w:rPr>
        <w:t> </w:t>
      </w:r>
      <w:r>
        <w:rPr/>
        <w:t>and</w:t>
      </w:r>
      <w:r>
        <w:rPr>
          <w:spacing w:val="-3"/>
        </w:rPr>
        <w:t> </w:t>
      </w:r>
      <w:r>
        <w:rPr/>
        <w:t>traumatic</w:t>
      </w:r>
      <w:r>
        <w:rPr>
          <w:spacing w:val="-4"/>
        </w:rPr>
        <w:t> </w:t>
      </w:r>
      <w:r>
        <w:rPr/>
        <w:t>life</w:t>
      </w:r>
      <w:r>
        <w:rPr>
          <w:spacing w:val="-2"/>
        </w:rPr>
        <w:t> </w:t>
      </w:r>
      <w:r>
        <w:rPr/>
        <w:t>events.</w:t>
      </w:r>
      <w:r>
        <w:rPr>
          <w:spacing w:val="-3"/>
        </w:rPr>
        <w:t> </w:t>
      </w:r>
      <w:r>
        <w:rPr/>
        <w:t>Participants</w:t>
      </w:r>
      <w:r>
        <w:rPr>
          <w:spacing w:val="-3"/>
        </w:rPr>
        <w:t> </w:t>
      </w:r>
      <w:r>
        <w:rPr/>
        <w:t>in</w:t>
      </w:r>
      <w:r>
        <w:rPr>
          <w:spacing w:val="-3"/>
        </w:rPr>
        <w:t> </w:t>
      </w:r>
      <w:r>
        <w:rPr/>
        <w:t>this</w:t>
      </w:r>
      <w:r>
        <w:rPr>
          <w:spacing w:val="-3"/>
        </w:rPr>
        <w:t> </w:t>
      </w:r>
      <w:r>
        <w:rPr/>
        <w:t>qualitative</w:t>
      </w:r>
      <w:r>
        <w:rPr>
          <w:spacing w:val="-4"/>
        </w:rPr>
        <w:t> </w:t>
      </w:r>
      <w:r>
        <w:rPr/>
        <w:t>study include a male therapist and two female therapists who implement trauma-informed services. Data was collected through three individually recorded interviews conducted through Zoom.</w:t>
      </w:r>
    </w:p>
    <w:p>
      <w:pPr>
        <w:pStyle w:val="BodyText"/>
        <w:spacing w:before="1"/>
      </w:pPr>
      <w:r>
        <w:rPr/>
        <w:t>Several themes emerged including the importance in building a therapeutic relationship, biopsychosocial factors, and how adverse childhood experiences (ACEs) and intergenerational trauma. Although there were barriers found that impact effective, the use of trauma-focused cognitive</w:t>
      </w:r>
      <w:r>
        <w:rPr>
          <w:spacing w:val="-4"/>
        </w:rPr>
        <w:t> </w:t>
      </w:r>
      <w:r>
        <w:rPr/>
        <w:t>behavior</w:t>
      </w:r>
      <w:r>
        <w:rPr>
          <w:spacing w:val="-4"/>
        </w:rPr>
        <w:t> </w:t>
      </w:r>
      <w:r>
        <w:rPr/>
        <w:t>therapy</w:t>
      </w:r>
      <w:r>
        <w:rPr>
          <w:spacing w:val="-4"/>
        </w:rPr>
        <w:t> </w:t>
      </w:r>
      <w:r>
        <w:rPr/>
        <w:t>(TF-CBT),</w:t>
      </w:r>
      <w:r>
        <w:rPr>
          <w:spacing w:val="-4"/>
        </w:rPr>
        <w:t> </w:t>
      </w:r>
      <w:r>
        <w:rPr/>
        <w:t>mindfulness,</w:t>
      </w:r>
      <w:r>
        <w:rPr>
          <w:spacing w:val="-4"/>
        </w:rPr>
        <w:t> </w:t>
      </w:r>
      <w:r>
        <w:rPr/>
        <w:t>and</w:t>
      </w:r>
      <w:r>
        <w:rPr>
          <w:spacing w:val="-4"/>
        </w:rPr>
        <w:t> </w:t>
      </w:r>
      <w:r>
        <w:rPr/>
        <w:t>play</w:t>
      </w:r>
      <w:r>
        <w:rPr>
          <w:spacing w:val="-4"/>
        </w:rPr>
        <w:t> </w:t>
      </w:r>
      <w:r>
        <w:rPr/>
        <w:t>therapy</w:t>
      </w:r>
      <w:r>
        <w:rPr>
          <w:spacing w:val="-2"/>
        </w:rPr>
        <w:t> </w:t>
      </w:r>
      <w:r>
        <w:rPr/>
        <w:t>could</w:t>
      </w:r>
      <w:r>
        <w:rPr>
          <w:spacing w:val="-2"/>
        </w:rPr>
        <w:t> </w:t>
      </w:r>
      <w:r>
        <w:rPr/>
        <w:t>be</w:t>
      </w:r>
      <w:r>
        <w:rPr>
          <w:spacing w:val="-4"/>
        </w:rPr>
        <w:t> </w:t>
      </w:r>
      <w:r>
        <w:rPr/>
        <w:t>a</w:t>
      </w:r>
      <w:r>
        <w:rPr>
          <w:spacing w:val="-4"/>
        </w:rPr>
        <w:t> </w:t>
      </w:r>
      <w:r>
        <w:rPr/>
        <w:t>beneficial</w:t>
      </w:r>
      <w:r>
        <w:rPr>
          <w:spacing w:val="-4"/>
        </w:rPr>
        <w:t> </w:t>
      </w:r>
      <w:r>
        <w:rPr/>
        <w:t>option for therapists working with trauma.</w:t>
      </w:r>
    </w:p>
    <w:p>
      <w:pPr>
        <w:pStyle w:val="BodyText"/>
        <w:ind w:left="0"/>
      </w:pPr>
    </w:p>
    <w:p>
      <w:pPr>
        <w:pStyle w:val="Heading1"/>
        <w:ind w:left="119"/>
        <w:jc w:val="both"/>
      </w:pPr>
      <w:r>
        <w:rPr/>
        <w:t>Lisa </w:t>
      </w:r>
      <w:r>
        <w:rPr>
          <w:spacing w:val="-2"/>
        </w:rPr>
        <w:t>Jorgensen</w:t>
      </w:r>
    </w:p>
    <w:p>
      <w:pPr>
        <w:spacing w:before="0"/>
        <w:ind w:left="120" w:right="438" w:firstLine="0"/>
        <w:jc w:val="both"/>
        <w:rPr>
          <w:i/>
          <w:sz w:val="24"/>
        </w:rPr>
      </w:pPr>
      <w:r>
        <w:rPr>
          <w:i/>
          <w:sz w:val="24"/>
        </w:rPr>
        <w:t>Intersections</w:t>
      </w:r>
      <w:r>
        <w:rPr>
          <w:i/>
          <w:spacing w:val="-4"/>
          <w:sz w:val="24"/>
        </w:rPr>
        <w:t> </w:t>
      </w:r>
      <w:r>
        <w:rPr>
          <w:i/>
          <w:sz w:val="24"/>
        </w:rPr>
        <w:t>of</w:t>
      </w:r>
      <w:r>
        <w:rPr>
          <w:i/>
          <w:spacing w:val="-4"/>
          <w:sz w:val="24"/>
        </w:rPr>
        <w:t> </w:t>
      </w:r>
      <w:r>
        <w:rPr>
          <w:i/>
          <w:sz w:val="24"/>
        </w:rPr>
        <w:t>Trauma:</w:t>
      </w:r>
      <w:r>
        <w:rPr>
          <w:i/>
          <w:spacing w:val="-5"/>
          <w:sz w:val="24"/>
        </w:rPr>
        <w:t> </w:t>
      </w:r>
      <w:r>
        <w:rPr>
          <w:i/>
          <w:sz w:val="24"/>
        </w:rPr>
        <w:t>Examining</w:t>
      </w:r>
      <w:r>
        <w:rPr>
          <w:i/>
          <w:spacing w:val="-4"/>
          <w:sz w:val="24"/>
        </w:rPr>
        <w:t> </w:t>
      </w:r>
      <w:r>
        <w:rPr>
          <w:i/>
          <w:sz w:val="24"/>
        </w:rPr>
        <w:t>How</w:t>
      </w:r>
      <w:r>
        <w:rPr>
          <w:i/>
          <w:spacing w:val="-4"/>
          <w:sz w:val="24"/>
        </w:rPr>
        <w:t> </w:t>
      </w:r>
      <w:r>
        <w:rPr>
          <w:i/>
          <w:sz w:val="24"/>
        </w:rPr>
        <w:t>Therapists</w:t>
      </w:r>
      <w:r>
        <w:rPr>
          <w:i/>
          <w:spacing w:val="-4"/>
          <w:sz w:val="24"/>
        </w:rPr>
        <w:t> </w:t>
      </w:r>
      <w:r>
        <w:rPr>
          <w:i/>
          <w:sz w:val="24"/>
        </w:rPr>
        <w:t>Use</w:t>
      </w:r>
      <w:r>
        <w:rPr>
          <w:i/>
          <w:spacing w:val="-5"/>
          <w:sz w:val="24"/>
        </w:rPr>
        <w:t> </w:t>
      </w:r>
      <w:r>
        <w:rPr>
          <w:i/>
          <w:sz w:val="24"/>
        </w:rPr>
        <w:t>Trauma-Informed</w:t>
      </w:r>
      <w:r>
        <w:rPr>
          <w:i/>
          <w:spacing w:val="-4"/>
          <w:sz w:val="24"/>
        </w:rPr>
        <w:t> </w:t>
      </w:r>
      <w:r>
        <w:rPr>
          <w:i/>
          <w:sz w:val="24"/>
        </w:rPr>
        <w:t>and</w:t>
      </w:r>
      <w:r>
        <w:rPr>
          <w:i/>
          <w:spacing w:val="-4"/>
          <w:sz w:val="24"/>
        </w:rPr>
        <w:t> </w:t>
      </w:r>
      <w:r>
        <w:rPr>
          <w:i/>
          <w:sz w:val="24"/>
        </w:rPr>
        <w:t>Mindfulness-</w:t>
      </w:r>
      <w:r>
        <w:rPr>
          <w:i/>
          <w:sz w:val="24"/>
        </w:rPr>
        <w:t> Based Treatment with Sexual- and Gender-Minority Clients with Comorbid Diagnoses</w:t>
      </w:r>
    </w:p>
    <w:p>
      <w:pPr>
        <w:pStyle w:val="BodyText"/>
        <w:ind w:left="120" w:right="148"/>
        <w:jc w:val="both"/>
      </w:pPr>
      <w:r>
        <w:rPr/>
        <w:t>Sexual-</w:t>
      </w:r>
      <w:r>
        <w:rPr>
          <w:spacing w:val="-5"/>
        </w:rPr>
        <w:t> </w:t>
      </w:r>
      <w:r>
        <w:rPr/>
        <w:t>and</w:t>
      </w:r>
      <w:r>
        <w:rPr>
          <w:spacing w:val="-4"/>
        </w:rPr>
        <w:t> </w:t>
      </w:r>
      <w:r>
        <w:rPr/>
        <w:t>gender-minority</w:t>
      </w:r>
      <w:r>
        <w:rPr>
          <w:spacing w:val="-4"/>
        </w:rPr>
        <w:t> </w:t>
      </w:r>
      <w:r>
        <w:rPr/>
        <w:t>clients</w:t>
      </w:r>
      <w:r>
        <w:rPr>
          <w:spacing w:val="-4"/>
        </w:rPr>
        <w:t> </w:t>
      </w:r>
      <w:r>
        <w:rPr/>
        <w:t>with</w:t>
      </w:r>
      <w:r>
        <w:rPr>
          <w:spacing w:val="-4"/>
        </w:rPr>
        <w:t> </w:t>
      </w:r>
      <w:r>
        <w:rPr/>
        <w:t>comorbid</w:t>
      </w:r>
      <w:r>
        <w:rPr>
          <w:spacing w:val="-4"/>
        </w:rPr>
        <w:t> </w:t>
      </w:r>
      <w:r>
        <w:rPr/>
        <w:t>bipolar</w:t>
      </w:r>
      <w:r>
        <w:rPr>
          <w:spacing w:val="-5"/>
        </w:rPr>
        <w:t> </w:t>
      </w:r>
      <w:r>
        <w:rPr/>
        <w:t>disorders</w:t>
      </w:r>
      <w:r>
        <w:rPr>
          <w:spacing w:val="-4"/>
        </w:rPr>
        <w:t> </w:t>
      </w:r>
      <w:r>
        <w:rPr/>
        <w:t>and</w:t>
      </w:r>
      <w:r>
        <w:rPr>
          <w:spacing w:val="-4"/>
        </w:rPr>
        <w:t> </w:t>
      </w:r>
      <w:r>
        <w:rPr/>
        <w:t>substance</w:t>
      </w:r>
      <w:r>
        <w:rPr>
          <w:spacing w:val="-5"/>
        </w:rPr>
        <w:t> </w:t>
      </w:r>
      <w:r>
        <w:rPr/>
        <w:t>use</w:t>
      </w:r>
      <w:r>
        <w:rPr>
          <w:spacing w:val="-5"/>
        </w:rPr>
        <w:t> </w:t>
      </w:r>
      <w:r>
        <w:rPr/>
        <w:t>disorders are</w:t>
      </w:r>
      <w:r>
        <w:rPr>
          <w:spacing w:val="-3"/>
        </w:rPr>
        <w:t> </w:t>
      </w:r>
      <w:r>
        <w:rPr/>
        <w:t>individuals</w:t>
      </w:r>
      <w:r>
        <w:rPr>
          <w:spacing w:val="-2"/>
        </w:rPr>
        <w:t> </w:t>
      </w:r>
      <w:r>
        <w:rPr/>
        <w:t>who</w:t>
      </w:r>
      <w:r>
        <w:rPr>
          <w:spacing w:val="-2"/>
        </w:rPr>
        <w:t> </w:t>
      </w:r>
      <w:r>
        <w:rPr/>
        <w:t>fall</w:t>
      </w:r>
      <w:r>
        <w:rPr>
          <w:spacing w:val="-2"/>
        </w:rPr>
        <w:t> </w:t>
      </w:r>
      <w:r>
        <w:rPr/>
        <w:t>into</w:t>
      </w:r>
      <w:r>
        <w:rPr>
          <w:spacing w:val="-2"/>
        </w:rPr>
        <w:t> </w:t>
      </w:r>
      <w:r>
        <w:rPr/>
        <w:t>multiple</w:t>
      </w:r>
      <w:r>
        <w:rPr>
          <w:spacing w:val="-3"/>
        </w:rPr>
        <w:t> </w:t>
      </w:r>
      <w:r>
        <w:rPr/>
        <w:t>unique</w:t>
      </w:r>
      <w:r>
        <w:rPr>
          <w:spacing w:val="-3"/>
        </w:rPr>
        <w:t> </w:t>
      </w:r>
      <w:r>
        <w:rPr/>
        <w:t>and</w:t>
      </w:r>
      <w:r>
        <w:rPr>
          <w:spacing w:val="-2"/>
        </w:rPr>
        <w:t> </w:t>
      </w:r>
      <w:r>
        <w:rPr/>
        <w:t>stigmatized</w:t>
      </w:r>
      <w:r>
        <w:rPr>
          <w:spacing w:val="-2"/>
        </w:rPr>
        <w:t> </w:t>
      </w:r>
      <w:r>
        <w:rPr/>
        <w:t>populations</w:t>
      </w:r>
      <w:r>
        <w:rPr>
          <w:spacing w:val="-2"/>
        </w:rPr>
        <w:t> </w:t>
      </w:r>
      <w:r>
        <w:rPr/>
        <w:t>and</w:t>
      </w:r>
      <w:r>
        <w:rPr>
          <w:spacing w:val="-2"/>
        </w:rPr>
        <w:t> </w:t>
      </w:r>
      <w:r>
        <w:rPr/>
        <w:t>who</w:t>
      </w:r>
      <w:r>
        <w:rPr>
          <w:spacing w:val="-2"/>
        </w:rPr>
        <w:t> </w:t>
      </w:r>
      <w:r>
        <w:rPr/>
        <w:t>therefore</w:t>
      </w:r>
      <w:r>
        <w:rPr>
          <w:spacing w:val="-3"/>
        </w:rPr>
        <w:t> </w:t>
      </w:r>
      <w:r>
        <w:rPr/>
        <w:t>face a distinct vulnerability to trauma. While there have been previous studies focused on how to</w:t>
      </w:r>
    </w:p>
    <w:p>
      <w:pPr>
        <w:spacing w:after="0"/>
        <w:jc w:val="both"/>
        <w:sectPr>
          <w:pgSz w:w="12240" w:h="15840"/>
          <w:pgMar w:top="1360" w:bottom="280" w:left="1320" w:right="1340"/>
        </w:sectPr>
      </w:pPr>
    </w:p>
    <w:p>
      <w:pPr>
        <w:pStyle w:val="BodyText"/>
        <w:spacing w:before="79"/>
        <w:ind w:right="107"/>
      </w:pPr>
      <w:r>
        <w:rPr/>
        <w:t>therapeutically treat each of these populations separately, there seems to be very little research</w:t>
      </w:r>
      <w:r>
        <w:rPr>
          <w:spacing w:val="40"/>
        </w:rPr>
        <w:t> </w:t>
      </w:r>
      <w:r>
        <w:rPr/>
        <w:t>on how to treat these individuals as a whole. The present qualitative study examines the use of mindfulness-based and trauma-informed therapy with this specific clientele in an effort to help expand upon the literature that explores possible treatment options. Semi-structured interviews with three LGBTQ-affirming therapists were analyzed using Interpretive Phenomenological Analysis (IPA; Smith et al., 2013). Three superordinate themes emerged, including: (1)</w:t>
      </w:r>
      <w:r>
        <w:rPr>
          <w:spacing w:val="40"/>
        </w:rPr>
        <w:t> </w:t>
      </w:r>
      <w:r>
        <w:rPr/>
        <w:t>important therapist attributes when working with this population; (2) common struggles within this</w:t>
      </w:r>
      <w:r>
        <w:rPr>
          <w:spacing w:val="-4"/>
        </w:rPr>
        <w:t> </w:t>
      </w:r>
      <w:r>
        <w:rPr/>
        <w:t>population;</w:t>
      </w:r>
      <w:r>
        <w:rPr>
          <w:spacing w:val="-4"/>
        </w:rPr>
        <w:t> </w:t>
      </w:r>
      <w:r>
        <w:rPr/>
        <w:t>and</w:t>
      </w:r>
      <w:r>
        <w:rPr>
          <w:spacing w:val="-4"/>
        </w:rPr>
        <w:t> </w:t>
      </w:r>
      <w:r>
        <w:rPr/>
        <w:t>(3)</w:t>
      </w:r>
      <w:r>
        <w:rPr>
          <w:spacing w:val="-5"/>
        </w:rPr>
        <w:t> </w:t>
      </w:r>
      <w:r>
        <w:rPr/>
        <w:t>benefits</w:t>
      </w:r>
      <w:r>
        <w:rPr>
          <w:spacing w:val="-4"/>
        </w:rPr>
        <w:t> </w:t>
      </w:r>
      <w:r>
        <w:rPr/>
        <w:t>and</w:t>
      </w:r>
      <w:r>
        <w:rPr>
          <w:spacing w:val="-4"/>
        </w:rPr>
        <w:t> </w:t>
      </w:r>
      <w:r>
        <w:rPr/>
        <w:t>limitations</w:t>
      </w:r>
      <w:r>
        <w:rPr>
          <w:spacing w:val="-4"/>
        </w:rPr>
        <w:t> </w:t>
      </w:r>
      <w:r>
        <w:rPr/>
        <w:t>of</w:t>
      </w:r>
      <w:r>
        <w:rPr>
          <w:spacing w:val="-5"/>
        </w:rPr>
        <w:t> </w:t>
      </w:r>
      <w:r>
        <w:rPr/>
        <w:t>using</w:t>
      </w:r>
      <w:r>
        <w:rPr>
          <w:spacing w:val="-4"/>
        </w:rPr>
        <w:t> </w:t>
      </w:r>
      <w:r>
        <w:rPr/>
        <w:t>mindfulness-based</w:t>
      </w:r>
      <w:r>
        <w:rPr>
          <w:spacing w:val="-2"/>
        </w:rPr>
        <w:t> </w:t>
      </w:r>
      <w:r>
        <w:rPr/>
        <w:t>and</w:t>
      </w:r>
      <w:r>
        <w:rPr>
          <w:spacing w:val="-4"/>
        </w:rPr>
        <w:t> </w:t>
      </w:r>
      <w:r>
        <w:rPr/>
        <w:t>trauma-informed modalities. The current findings support some of the foci of the existing literature, including the need for a non-judgmental and affirming therapeutic environment, while highlighting areas for possible future research.</w:t>
      </w:r>
    </w:p>
    <w:p>
      <w:pPr>
        <w:pStyle w:val="BodyText"/>
        <w:ind w:left="0"/>
      </w:pPr>
    </w:p>
    <w:p>
      <w:pPr>
        <w:pStyle w:val="Heading1"/>
      </w:pPr>
      <w:r>
        <w:rPr/>
        <w:t>Rachel</w:t>
      </w:r>
      <w:r>
        <w:rPr>
          <w:spacing w:val="-5"/>
        </w:rPr>
        <w:t> </w:t>
      </w:r>
      <w:r>
        <w:rPr>
          <w:spacing w:val="-4"/>
        </w:rPr>
        <w:t>Kwon</w:t>
      </w:r>
    </w:p>
    <w:p>
      <w:pPr>
        <w:pStyle w:val="BodyText"/>
        <w:ind w:right="103"/>
      </w:pPr>
      <w:r>
        <w:rPr>
          <w:i/>
          <w:color w:val="1F1F1E"/>
        </w:rPr>
        <w:t>Examining the Use of a Family-based Approach to Treat Asian Americans with Schizophrenia</w:t>
      </w:r>
      <w:r>
        <w:rPr>
          <w:i/>
          <w:color w:val="1F1F1E"/>
        </w:rPr>
        <w:t> </w:t>
      </w:r>
      <w:r>
        <w:rPr/>
        <w:t>The present study examines the use of a family-based approach to treat Asian Americans with Schizophrenia. Following a review of the existing literature, semi-structured interviews were used to gather qualitative data from three mental health professionals who worked with Asian American clients with schizophrenia and their families. Eight super-ordinate themes emerged from the data: Asian community mental health clinics, psychoeducation, continual symptom assessment, collectivism and family support, shame-based culture, danger, medication compliance,</w:t>
      </w:r>
      <w:r>
        <w:rPr>
          <w:spacing w:val="-4"/>
        </w:rPr>
        <w:t> </w:t>
      </w:r>
      <w:r>
        <w:rPr/>
        <w:t>and</w:t>
      </w:r>
      <w:r>
        <w:rPr>
          <w:spacing w:val="-3"/>
        </w:rPr>
        <w:t> </w:t>
      </w:r>
      <w:r>
        <w:rPr/>
        <w:t>caregiver</w:t>
      </w:r>
      <w:r>
        <w:rPr>
          <w:spacing w:val="-5"/>
        </w:rPr>
        <w:t> </w:t>
      </w:r>
      <w:r>
        <w:rPr/>
        <w:t>burnout.</w:t>
      </w:r>
      <w:r>
        <w:rPr>
          <w:spacing w:val="-4"/>
        </w:rPr>
        <w:t> </w:t>
      </w:r>
      <w:r>
        <w:rPr/>
        <w:t>Findings</w:t>
      </w:r>
      <w:r>
        <w:rPr>
          <w:spacing w:val="-4"/>
        </w:rPr>
        <w:t> </w:t>
      </w:r>
      <w:r>
        <w:rPr/>
        <w:t>suggest</w:t>
      </w:r>
      <w:r>
        <w:rPr>
          <w:spacing w:val="-4"/>
        </w:rPr>
        <w:t> </w:t>
      </w:r>
      <w:r>
        <w:rPr/>
        <w:t>that</w:t>
      </w:r>
      <w:r>
        <w:rPr>
          <w:spacing w:val="-4"/>
        </w:rPr>
        <w:t> </w:t>
      </w:r>
      <w:r>
        <w:rPr/>
        <w:t>providing</w:t>
      </w:r>
      <w:r>
        <w:rPr>
          <w:spacing w:val="-4"/>
        </w:rPr>
        <w:t> </w:t>
      </w:r>
      <w:r>
        <w:rPr/>
        <w:t>culturally</w:t>
      </w:r>
      <w:r>
        <w:rPr>
          <w:spacing w:val="-4"/>
        </w:rPr>
        <w:t> </w:t>
      </w:r>
      <w:r>
        <w:rPr/>
        <w:t>competent</w:t>
      </w:r>
      <w:r>
        <w:rPr>
          <w:spacing w:val="-4"/>
        </w:rPr>
        <w:t> </w:t>
      </w:r>
      <w:r>
        <w:rPr/>
        <w:t>services through Asian American mental health professionals who can speak the client’s language is beneficial. Other clinical implications include the relevance of community-based services, such as Full Service Partnership programs. These programs have a team of therapists, peer partners, case managers, psychiatrists, and other professionals to provide multi-faceted support to the client and their family. Areas of future research include the differences of treatment for those with Medi-Cal versus private health insurance and the discernment of whether calling the police during times of crisis is harmful or beneficial.</w:t>
      </w:r>
    </w:p>
    <w:p>
      <w:pPr>
        <w:pStyle w:val="BodyText"/>
        <w:ind w:left="0"/>
      </w:pPr>
    </w:p>
    <w:p>
      <w:pPr>
        <w:pStyle w:val="Heading1"/>
        <w:spacing w:before="1"/>
        <w:ind w:left="119"/>
      </w:pPr>
      <w:r>
        <w:rPr/>
        <w:t>Steve</w:t>
      </w:r>
      <w:r>
        <w:rPr>
          <w:spacing w:val="-5"/>
        </w:rPr>
        <w:t> La</w:t>
      </w:r>
    </w:p>
    <w:p>
      <w:pPr>
        <w:spacing w:before="0"/>
        <w:ind w:left="119" w:right="175" w:firstLine="0"/>
        <w:jc w:val="left"/>
        <w:rPr>
          <w:i/>
          <w:sz w:val="24"/>
        </w:rPr>
      </w:pPr>
      <w:r>
        <w:rPr>
          <w:i/>
          <w:sz w:val="24"/>
        </w:rPr>
        <w:t>Honoring</w:t>
      </w:r>
      <w:r>
        <w:rPr>
          <w:i/>
          <w:spacing w:val="-4"/>
          <w:sz w:val="24"/>
        </w:rPr>
        <w:t> </w:t>
      </w:r>
      <w:r>
        <w:rPr>
          <w:i/>
          <w:sz w:val="24"/>
        </w:rPr>
        <w:t>the</w:t>
      </w:r>
      <w:r>
        <w:rPr>
          <w:i/>
          <w:spacing w:val="-5"/>
          <w:sz w:val="24"/>
        </w:rPr>
        <w:t> </w:t>
      </w:r>
      <w:r>
        <w:rPr>
          <w:i/>
          <w:sz w:val="24"/>
        </w:rPr>
        <w:t>Caregiver:</w:t>
      </w:r>
      <w:r>
        <w:rPr>
          <w:i/>
          <w:spacing w:val="-3"/>
          <w:sz w:val="24"/>
        </w:rPr>
        <w:t> </w:t>
      </w:r>
      <w:r>
        <w:rPr>
          <w:i/>
          <w:sz w:val="24"/>
        </w:rPr>
        <w:t>Exploring</w:t>
      </w:r>
      <w:r>
        <w:rPr>
          <w:i/>
          <w:spacing w:val="-4"/>
          <w:sz w:val="24"/>
        </w:rPr>
        <w:t> </w:t>
      </w:r>
      <w:r>
        <w:rPr>
          <w:i/>
          <w:sz w:val="24"/>
        </w:rPr>
        <w:t>the</w:t>
      </w:r>
      <w:r>
        <w:rPr>
          <w:i/>
          <w:spacing w:val="-5"/>
          <w:sz w:val="24"/>
        </w:rPr>
        <w:t> </w:t>
      </w:r>
      <w:r>
        <w:rPr>
          <w:i/>
          <w:sz w:val="24"/>
        </w:rPr>
        <w:t>Strengths,</w:t>
      </w:r>
      <w:r>
        <w:rPr>
          <w:i/>
          <w:spacing w:val="-4"/>
          <w:sz w:val="24"/>
        </w:rPr>
        <w:t> </w:t>
      </w:r>
      <w:r>
        <w:rPr>
          <w:i/>
          <w:sz w:val="24"/>
        </w:rPr>
        <w:t>Challenges,</w:t>
      </w:r>
      <w:r>
        <w:rPr>
          <w:i/>
          <w:spacing w:val="-4"/>
          <w:sz w:val="24"/>
        </w:rPr>
        <w:t> </w:t>
      </w:r>
      <w:r>
        <w:rPr>
          <w:i/>
          <w:sz w:val="24"/>
        </w:rPr>
        <w:t>and</w:t>
      </w:r>
      <w:r>
        <w:rPr>
          <w:i/>
          <w:spacing w:val="-4"/>
          <w:sz w:val="24"/>
        </w:rPr>
        <w:t> </w:t>
      </w:r>
      <w:r>
        <w:rPr>
          <w:i/>
          <w:sz w:val="24"/>
        </w:rPr>
        <w:t>Culturally</w:t>
      </w:r>
      <w:r>
        <w:rPr>
          <w:i/>
          <w:spacing w:val="-5"/>
          <w:sz w:val="24"/>
        </w:rPr>
        <w:t> </w:t>
      </w:r>
      <w:r>
        <w:rPr>
          <w:i/>
          <w:sz w:val="24"/>
        </w:rPr>
        <w:t>Affirming</w:t>
      </w:r>
      <w:r>
        <w:rPr>
          <w:i/>
          <w:sz w:val="24"/>
        </w:rPr>
        <w:t> Practices for Asian American Caregivers Living Through the COVID-19 Pandemic</w:t>
      </w:r>
    </w:p>
    <w:p>
      <w:pPr>
        <w:pStyle w:val="BodyText"/>
        <w:ind w:right="130"/>
      </w:pPr>
      <w:r>
        <w:rPr/>
        <w:t>Asian American caregivers possess a wide range of unique cultural values, such as filial piety, depending on their immigration histories to the United States. Although there are a multitude of studies</w:t>
      </w:r>
      <w:r>
        <w:rPr>
          <w:spacing w:val="-3"/>
        </w:rPr>
        <w:t> </w:t>
      </w:r>
      <w:r>
        <w:rPr/>
        <w:t>already</w:t>
      </w:r>
      <w:r>
        <w:rPr>
          <w:spacing w:val="-3"/>
        </w:rPr>
        <w:t> </w:t>
      </w:r>
      <w:r>
        <w:rPr/>
        <w:t>focused</w:t>
      </w:r>
      <w:r>
        <w:rPr>
          <w:spacing w:val="-4"/>
        </w:rPr>
        <w:t> </w:t>
      </w:r>
      <w:r>
        <w:rPr/>
        <w:t>on</w:t>
      </w:r>
      <w:r>
        <w:rPr>
          <w:spacing w:val="-3"/>
        </w:rPr>
        <w:t> </w:t>
      </w:r>
      <w:r>
        <w:rPr/>
        <w:t>caregivers,</w:t>
      </w:r>
      <w:r>
        <w:rPr>
          <w:spacing w:val="-3"/>
        </w:rPr>
        <w:t> </w:t>
      </w:r>
      <w:r>
        <w:rPr/>
        <w:t>there</w:t>
      </w:r>
      <w:r>
        <w:rPr>
          <w:spacing w:val="-4"/>
        </w:rPr>
        <w:t> </w:t>
      </w:r>
      <w:r>
        <w:rPr/>
        <w:t>is</w:t>
      </w:r>
      <w:r>
        <w:rPr>
          <w:spacing w:val="-3"/>
        </w:rPr>
        <w:t> </w:t>
      </w:r>
      <w:r>
        <w:rPr/>
        <w:t>less</w:t>
      </w:r>
      <w:r>
        <w:rPr>
          <w:spacing w:val="-3"/>
        </w:rPr>
        <w:t> </w:t>
      </w:r>
      <w:r>
        <w:rPr/>
        <w:t>research</w:t>
      </w:r>
      <w:r>
        <w:rPr>
          <w:spacing w:val="-3"/>
        </w:rPr>
        <w:t> </w:t>
      </w:r>
      <w:r>
        <w:rPr/>
        <w:t>examining</w:t>
      </w:r>
      <w:r>
        <w:rPr>
          <w:spacing w:val="-3"/>
        </w:rPr>
        <w:t> </w:t>
      </w:r>
      <w:r>
        <w:rPr/>
        <w:t>the</w:t>
      </w:r>
      <w:r>
        <w:rPr>
          <w:spacing w:val="-4"/>
        </w:rPr>
        <w:t> </w:t>
      </w:r>
      <w:r>
        <w:rPr/>
        <w:t>intersection</w:t>
      </w:r>
      <w:r>
        <w:rPr>
          <w:spacing w:val="-3"/>
        </w:rPr>
        <w:t> </w:t>
      </w:r>
      <w:r>
        <w:rPr/>
        <w:t>of</w:t>
      </w:r>
      <w:r>
        <w:rPr>
          <w:spacing w:val="-4"/>
        </w:rPr>
        <w:t> </w:t>
      </w:r>
      <w:r>
        <w:rPr/>
        <w:t>cultural values of Asian American caregivers during the COVID-19 pandemic. This present study explores the cultural identities of Asian American caregivers living through a worldwide health crisis. Four mental health professionals were interviewed regarding their expertise with this population and their insights related to the specific challenges, strengths, and culturally adaptive interventions that may assist Asian American caregivers. These interviews revealed the</w:t>
      </w:r>
      <w:r>
        <w:rPr>
          <w:spacing w:val="40"/>
        </w:rPr>
        <w:t> </w:t>
      </w:r>
      <w:r>
        <w:rPr/>
        <w:t>following themes: personal experiences, sense of duty, mental health challenges, isolation, lack of specialized support, role of acculturation, spirituality, and family support. The findings from the interviews align with literature suggesting that Asian American caregivers gravitate toward protective factors and interventions focused on spirituality, social connectedness, and family support. Furthermore, these interventions may be culturally compatible with Asian American caregivers living under an increased risk of harm posed by a life-threatening virus.</w:t>
      </w:r>
    </w:p>
    <w:p>
      <w:pPr>
        <w:spacing w:after="0"/>
        <w:sectPr>
          <w:pgSz w:w="12240" w:h="15840"/>
          <w:pgMar w:top="1360" w:bottom="280" w:left="1320" w:right="1340"/>
        </w:sectPr>
      </w:pPr>
    </w:p>
    <w:p>
      <w:pPr>
        <w:pStyle w:val="Heading1"/>
        <w:spacing w:before="75"/>
      </w:pPr>
      <w:r>
        <w:rPr/>
        <w:t>Andria</w:t>
      </w:r>
      <w:r>
        <w:rPr>
          <w:spacing w:val="-2"/>
        </w:rPr>
        <w:t> Maynard</w:t>
      </w:r>
    </w:p>
    <w:p>
      <w:pPr>
        <w:spacing w:before="0"/>
        <w:ind w:left="120" w:right="0" w:firstLine="0"/>
        <w:jc w:val="left"/>
        <w:rPr>
          <w:i/>
          <w:sz w:val="24"/>
        </w:rPr>
      </w:pPr>
      <w:r>
        <w:rPr>
          <w:i/>
          <w:sz w:val="24"/>
        </w:rPr>
        <w:t>Examining</w:t>
      </w:r>
      <w:r>
        <w:rPr>
          <w:i/>
          <w:spacing w:val="-5"/>
          <w:sz w:val="24"/>
        </w:rPr>
        <w:t> </w:t>
      </w:r>
      <w:r>
        <w:rPr>
          <w:i/>
          <w:sz w:val="24"/>
        </w:rPr>
        <w:t>Therapists’</w:t>
      </w:r>
      <w:r>
        <w:rPr>
          <w:i/>
          <w:spacing w:val="-3"/>
          <w:sz w:val="24"/>
        </w:rPr>
        <w:t> </w:t>
      </w:r>
      <w:r>
        <w:rPr>
          <w:i/>
          <w:sz w:val="24"/>
        </w:rPr>
        <w:t>Experiences</w:t>
      </w:r>
      <w:r>
        <w:rPr>
          <w:i/>
          <w:spacing w:val="-2"/>
          <w:sz w:val="24"/>
        </w:rPr>
        <w:t> </w:t>
      </w:r>
      <w:r>
        <w:rPr>
          <w:i/>
          <w:sz w:val="24"/>
        </w:rPr>
        <w:t>Working</w:t>
      </w:r>
      <w:r>
        <w:rPr>
          <w:i/>
          <w:spacing w:val="-2"/>
          <w:sz w:val="24"/>
        </w:rPr>
        <w:t> </w:t>
      </w:r>
      <w:r>
        <w:rPr>
          <w:i/>
          <w:sz w:val="24"/>
        </w:rPr>
        <w:t>with</w:t>
      </w:r>
      <w:r>
        <w:rPr>
          <w:i/>
          <w:spacing w:val="-3"/>
          <w:sz w:val="24"/>
        </w:rPr>
        <w:t> </w:t>
      </w:r>
      <w:r>
        <w:rPr>
          <w:i/>
          <w:sz w:val="24"/>
        </w:rPr>
        <w:t>Justice-Involved</w:t>
      </w:r>
      <w:r>
        <w:rPr>
          <w:i/>
          <w:spacing w:val="-2"/>
          <w:sz w:val="24"/>
        </w:rPr>
        <w:t> </w:t>
      </w:r>
      <w:r>
        <w:rPr>
          <w:i/>
          <w:sz w:val="24"/>
        </w:rPr>
        <w:t>Youth</w:t>
      </w:r>
      <w:r>
        <w:rPr>
          <w:i/>
          <w:spacing w:val="-2"/>
          <w:sz w:val="24"/>
        </w:rPr>
        <w:t> </w:t>
      </w:r>
      <w:r>
        <w:rPr>
          <w:i/>
          <w:sz w:val="24"/>
        </w:rPr>
        <w:t>of</w:t>
      </w:r>
      <w:r>
        <w:rPr>
          <w:i/>
          <w:spacing w:val="-2"/>
          <w:sz w:val="24"/>
        </w:rPr>
        <w:t> Color</w:t>
      </w:r>
    </w:p>
    <w:p>
      <w:pPr>
        <w:pStyle w:val="BodyText"/>
        <w:ind w:left="120" w:right="110"/>
      </w:pPr>
      <w:r>
        <w:rPr/>
        <w:t>A large number of youths come into contact with the justice system, many of whom are youth of color. Youth involved in the justice system have experiences that contribute to mental health concerns.</w:t>
      </w:r>
      <w:r>
        <w:rPr>
          <w:spacing w:val="-2"/>
        </w:rPr>
        <w:t> </w:t>
      </w:r>
      <w:r>
        <w:rPr/>
        <w:t>Any</w:t>
      </w:r>
      <w:r>
        <w:rPr>
          <w:spacing w:val="-4"/>
        </w:rPr>
        <w:t> </w:t>
      </w:r>
      <w:r>
        <w:rPr/>
        <w:t>pre-existing</w:t>
      </w:r>
      <w:r>
        <w:rPr>
          <w:spacing w:val="-4"/>
        </w:rPr>
        <w:t> </w:t>
      </w:r>
      <w:r>
        <w:rPr/>
        <w:t>mental</w:t>
      </w:r>
      <w:r>
        <w:rPr>
          <w:spacing w:val="-4"/>
        </w:rPr>
        <w:t> </w:t>
      </w:r>
      <w:r>
        <w:rPr/>
        <w:t>health</w:t>
      </w:r>
      <w:r>
        <w:rPr>
          <w:spacing w:val="-4"/>
        </w:rPr>
        <w:t> </w:t>
      </w:r>
      <w:r>
        <w:rPr/>
        <w:t>issues</w:t>
      </w:r>
      <w:r>
        <w:rPr>
          <w:spacing w:val="-4"/>
        </w:rPr>
        <w:t> </w:t>
      </w:r>
      <w:r>
        <w:rPr/>
        <w:t>they</w:t>
      </w:r>
      <w:r>
        <w:rPr>
          <w:spacing w:val="-4"/>
        </w:rPr>
        <w:t> </w:t>
      </w:r>
      <w:r>
        <w:rPr/>
        <w:t>have</w:t>
      </w:r>
      <w:r>
        <w:rPr>
          <w:spacing w:val="-3"/>
        </w:rPr>
        <w:t> </w:t>
      </w:r>
      <w:r>
        <w:rPr/>
        <w:t>can</w:t>
      </w:r>
      <w:r>
        <w:rPr>
          <w:spacing w:val="-4"/>
        </w:rPr>
        <w:t> </w:t>
      </w:r>
      <w:r>
        <w:rPr/>
        <w:t>be</w:t>
      </w:r>
      <w:r>
        <w:rPr>
          <w:spacing w:val="-3"/>
        </w:rPr>
        <w:t> </w:t>
      </w:r>
      <w:r>
        <w:rPr/>
        <w:t>exacerbated</w:t>
      </w:r>
      <w:r>
        <w:rPr>
          <w:spacing w:val="-4"/>
        </w:rPr>
        <w:t> </w:t>
      </w:r>
      <w:r>
        <w:rPr/>
        <w:t>due</w:t>
      </w:r>
      <w:r>
        <w:rPr>
          <w:spacing w:val="-4"/>
        </w:rPr>
        <w:t> </w:t>
      </w:r>
      <w:r>
        <w:rPr/>
        <w:t>to</w:t>
      </w:r>
      <w:r>
        <w:rPr>
          <w:spacing w:val="-4"/>
        </w:rPr>
        <w:t> </w:t>
      </w:r>
      <w:r>
        <w:rPr/>
        <w:t>contact</w:t>
      </w:r>
      <w:r>
        <w:rPr>
          <w:spacing w:val="-4"/>
        </w:rPr>
        <w:t> </w:t>
      </w:r>
      <w:r>
        <w:rPr/>
        <w:t>with the criminal justice system, which impacts their reentry into society. More research is needed</w:t>
      </w:r>
      <w:r>
        <w:rPr>
          <w:spacing w:val="40"/>
        </w:rPr>
        <w:t> </w:t>
      </w:r>
      <w:r>
        <w:rPr/>
        <w:t>that focuses on the mental health treatment of these youth during and post-incarceration. The present study explores how mental health professionals address the mental health concerns that justice-involved youth of color experience and how they assist overall success, including when reentering their community. Four mental health professionals with experience working with justice-involved</w:t>
      </w:r>
      <w:r>
        <w:rPr>
          <w:spacing w:val="-3"/>
        </w:rPr>
        <w:t> </w:t>
      </w:r>
      <w:r>
        <w:rPr/>
        <w:t>youth</w:t>
      </w:r>
      <w:r>
        <w:rPr>
          <w:spacing w:val="-3"/>
        </w:rPr>
        <w:t> </w:t>
      </w:r>
      <w:r>
        <w:rPr/>
        <w:t>were</w:t>
      </w:r>
      <w:r>
        <w:rPr>
          <w:spacing w:val="-4"/>
        </w:rPr>
        <w:t> </w:t>
      </w:r>
      <w:r>
        <w:rPr/>
        <w:t>interviewed.</w:t>
      </w:r>
      <w:r>
        <w:rPr>
          <w:spacing w:val="-1"/>
        </w:rPr>
        <w:t> </w:t>
      </w:r>
      <w:r>
        <w:rPr/>
        <w:t>Interpretive</w:t>
      </w:r>
      <w:r>
        <w:rPr>
          <w:spacing w:val="-4"/>
        </w:rPr>
        <w:t> </w:t>
      </w:r>
      <w:r>
        <w:rPr/>
        <w:t>phenomenological</w:t>
      </w:r>
      <w:r>
        <w:rPr>
          <w:spacing w:val="-3"/>
        </w:rPr>
        <w:t> </w:t>
      </w:r>
      <w:r>
        <w:rPr/>
        <w:t>analysis</w:t>
      </w:r>
      <w:r>
        <w:rPr>
          <w:spacing w:val="-3"/>
        </w:rPr>
        <w:t> </w:t>
      </w:r>
      <w:r>
        <w:rPr/>
        <w:t>(IPA)</w:t>
      </w:r>
      <w:r>
        <w:rPr>
          <w:spacing w:val="-4"/>
        </w:rPr>
        <w:t> </w:t>
      </w:r>
      <w:r>
        <w:rPr/>
        <w:t>(Smith</w:t>
      </w:r>
      <w:r>
        <w:rPr>
          <w:spacing w:val="-3"/>
        </w:rPr>
        <w:t> </w:t>
      </w:r>
      <w:r>
        <w:rPr/>
        <w:t>et al., 2009) was used to analyze the data, where four main themes emerged: (1) Cultural and Systemic Issues (2) Therapeutic Treatment (3) Self-Concept (4) Building on Strengths. Results emphasized the use of various modalities and the therapeutic relationship to work with youth in treating mental health concerns and the value of self-concept work. The findings suggest the importance</w:t>
      </w:r>
      <w:r>
        <w:rPr>
          <w:spacing w:val="-1"/>
        </w:rPr>
        <w:t> </w:t>
      </w:r>
      <w:r>
        <w:rPr/>
        <w:t>of</w:t>
      </w:r>
      <w:r>
        <w:rPr>
          <w:spacing w:val="-1"/>
        </w:rPr>
        <w:t> </w:t>
      </w:r>
      <w:r>
        <w:rPr/>
        <w:t>support for</w:t>
      </w:r>
      <w:r>
        <w:rPr>
          <w:spacing w:val="-1"/>
        </w:rPr>
        <w:t> </w:t>
      </w:r>
      <w:r>
        <w:rPr/>
        <w:t>youth reentering the</w:t>
      </w:r>
      <w:r>
        <w:rPr>
          <w:spacing w:val="-1"/>
        </w:rPr>
        <w:t> </w:t>
      </w:r>
      <w:r>
        <w:rPr/>
        <w:t>community and the</w:t>
      </w:r>
      <w:r>
        <w:rPr>
          <w:spacing w:val="-1"/>
        </w:rPr>
        <w:t> </w:t>
      </w:r>
      <w:r>
        <w:rPr/>
        <w:t>need for</w:t>
      </w:r>
      <w:r>
        <w:rPr>
          <w:spacing w:val="-1"/>
        </w:rPr>
        <w:t> </w:t>
      </w:r>
      <w:r>
        <w:rPr/>
        <w:t>treatment to consider culture, trauma, and development.</w:t>
      </w:r>
    </w:p>
    <w:p>
      <w:pPr>
        <w:pStyle w:val="Heading1"/>
      </w:pPr>
      <w:r>
        <w:rPr/>
        <w:t>Kame </w:t>
      </w:r>
      <w:r>
        <w:rPr>
          <w:spacing w:val="-4"/>
        </w:rPr>
        <w:t>Mays</w:t>
      </w:r>
    </w:p>
    <w:p>
      <w:pPr>
        <w:spacing w:before="0"/>
        <w:ind w:left="120" w:right="0" w:firstLine="0"/>
        <w:jc w:val="left"/>
        <w:rPr>
          <w:i/>
          <w:sz w:val="24"/>
        </w:rPr>
      </w:pPr>
      <w:r>
        <w:rPr>
          <w:i/>
          <w:sz w:val="24"/>
        </w:rPr>
        <w:t>From</w:t>
      </w:r>
      <w:r>
        <w:rPr>
          <w:i/>
          <w:spacing w:val="-4"/>
          <w:sz w:val="24"/>
        </w:rPr>
        <w:t> </w:t>
      </w:r>
      <w:r>
        <w:rPr>
          <w:i/>
          <w:sz w:val="24"/>
        </w:rPr>
        <w:t>Yellow</w:t>
      </w:r>
      <w:r>
        <w:rPr>
          <w:i/>
          <w:spacing w:val="-3"/>
          <w:sz w:val="24"/>
        </w:rPr>
        <w:t> </w:t>
      </w:r>
      <w:r>
        <w:rPr>
          <w:i/>
          <w:sz w:val="24"/>
        </w:rPr>
        <w:t>Peril</w:t>
      </w:r>
      <w:r>
        <w:rPr>
          <w:i/>
          <w:spacing w:val="-3"/>
          <w:sz w:val="24"/>
        </w:rPr>
        <w:t> </w:t>
      </w:r>
      <w:r>
        <w:rPr>
          <w:i/>
          <w:sz w:val="24"/>
        </w:rPr>
        <w:t>to</w:t>
      </w:r>
      <w:r>
        <w:rPr>
          <w:i/>
          <w:spacing w:val="-3"/>
          <w:sz w:val="24"/>
        </w:rPr>
        <w:t> </w:t>
      </w:r>
      <w:r>
        <w:rPr>
          <w:i/>
          <w:sz w:val="24"/>
        </w:rPr>
        <w:t>Coughing</w:t>
      </w:r>
      <w:r>
        <w:rPr>
          <w:i/>
          <w:spacing w:val="-3"/>
          <w:sz w:val="24"/>
        </w:rPr>
        <w:t> </w:t>
      </w:r>
      <w:r>
        <w:rPr>
          <w:i/>
          <w:sz w:val="24"/>
        </w:rPr>
        <w:t>While</w:t>
      </w:r>
      <w:r>
        <w:rPr>
          <w:i/>
          <w:spacing w:val="-4"/>
          <w:sz w:val="24"/>
        </w:rPr>
        <w:t> </w:t>
      </w:r>
      <w:r>
        <w:rPr>
          <w:i/>
          <w:sz w:val="24"/>
        </w:rPr>
        <w:t>Asian:</w:t>
      </w:r>
      <w:r>
        <w:rPr>
          <w:i/>
          <w:spacing w:val="-4"/>
          <w:sz w:val="24"/>
        </w:rPr>
        <w:t> </w:t>
      </w:r>
      <w:r>
        <w:rPr>
          <w:i/>
          <w:sz w:val="24"/>
        </w:rPr>
        <w:t>Asian</w:t>
      </w:r>
      <w:r>
        <w:rPr>
          <w:i/>
          <w:spacing w:val="-3"/>
          <w:sz w:val="24"/>
        </w:rPr>
        <w:t> </w:t>
      </w:r>
      <w:r>
        <w:rPr>
          <w:i/>
          <w:sz w:val="24"/>
        </w:rPr>
        <w:t>American</w:t>
      </w:r>
      <w:r>
        <w:rPr>
          <w:i/>
          <w:spacing w:val="-3"/>
          <w:sz w:val="24"/>
        </w:rPr>
        <w:t> </w:t>
      </w:r>
      <w:r>
        <w:rPr>
          <w:i/>
          <w:sz w:val="24"/>
        </w:rPr>
        <w:t>Counselors’</w:t>
      </w:r>
      <w:r>
        <w:rPr>
          <w:i/>
          <w:spacing w:val="-4"/>
          <w:sz w:val="24"/>
        </w:rPr>
        <w:t> </w:t>
      </w:r>
      <w:r>
        <w:rPr>
          <w:i/>
          <w:sz w:val="24"/>
        </w:rPr>
        <w:t>Work</w:t>
      </w:r>
      <w:r>
        <w:rPr>
          <w:i/>
          <w:spacing w:val="-4"/>
          <w:sz w:val="24"/>
        </w:rPr>
        <w:t> </w:t>
      </w:r>
      <w:r>
        <w:rPr>
          <w:i/>
          <w:sz w:val="24"/>
        </w:rPr>
        <w:t>with</w:t>
      </w:r>
      <w:r>
        <w:rPr>
          <w:i/>
          <w:spacing w:val="-3"/>
          <w:sz w:val="24"/>
        </w:rPr>
        <w:t> </w:t>
      </w:r>
      <w:r>
        <w:rPr>
          <w:i/>
          <w:sz w:val="24"/>
        </w:rPr>
        <w:t>Asian</w:t>
      </w:r>
      <w:r>
        <w:rPr>
          <w:i/>
          <w:sz w:val="24"/>
        </w:rPr>
        <w:t> American Clients during the COVID-19 Era</w:t>
      </w:r>
    </w:p>
    <w:p>
      <w:pPr>
        <w:pStyle w:val="BodyText"/>
        <w:ind w:left="120" w:right="156"/>
      </w:pPr>
      <w:r>
        <w:rPr/>
        <w:t>Since the World Health Organization declared COVID-19 a pandemic in March 2020, acts of verbal harassment and violence towards Asian Americans (AA) have risen across the United States. Although preliminary research has been conducted to find the psychological effects of this surge in racism in AA, little research has been conducted regarding AA counselor’s experiences working with AA clients during this time. The author interviewed 3 AA mental health practitioners working with AA clients who have experienced COVID-19-related racial trauma. Using Interpretive Phenomenological Analysis, data from the interviews were analyzed into three superordinate themes: societal context, culturally and trauma-informed therapy process,</w:t>
      </w:r>
      <w:r>
        <w:rPr>
          <w:spacing w:val="-4"/>
        </w:rPr>
        <w:t> </w:t>
      </w:r>
      <w:r>
        <w:rPr/>
        <w:t>and</w:t>
      </w:r>
      <w:r>
        <w:rPr>
          <w:spacing w:val="-4"/>
        </w:rPr>
        <w:t> </w:t>
      </w:r>
      <w:r>
        <w:rPr/>
        <w:t>therapists’</w:t>
      </w:r>
      <w:r>
        <w:rPr>
          <w:spacing w:val="-3"/>
        </w:rPr>
        <w:t> </w:t>
      </w:r>
      <w:r>
        <w:rPr/>
        <w:t>work</w:t>
      </w:r>
      <w:r>
        <w:rPr>
          <w:spacing w:val="-4"/>
        </w:rPr>
        <w:t> </w:t>
      </w:r>
      <w:r>
        <w:rPr/>
        <w:t>on</w:t>
      </w:r>
      <w:r>
        <w:rPr>
          <w:spacing w:val="-4"/>
        </w:rPr>
        <w:t> </w:t>
      </w:r>
      <w:r>
        <w:rPr/>
        <w:t>themselves.</w:t>
      </w:r>
      <w:r>
        <w:rPr>
          <w:spacing w:val="-2"/>
        </w:rPr>
        <w:t> </w:t>
      </w:r>
      <w:r>
        <w:rPr/>
        <w:t>Fourteen</w:t>
      </w:r>
      <w:r>
        <w:rPr>
          <w:spacing w:val="-4"/>
        </w:rPr>
        <w:t> </w:t>
      </w:r>
      <w:r>
        <w:rPr/>
        <w:t>subordinate</w:t>
      </w:r>
      <w:r>
        <w:rPr>
          <w:spacing w:val="-5"/>
        </w:rPr>
        <w:t> </w:t>
      </w:r>
      <w:r>
        <w:rPr/>
        <w:t>themes</w:t>
      </w:r>
      <w:r>
        <w:rPr>
          <w:spacing w:val="-2"/>
        </w:rPr>
        <w:t> </w:t>
      </w:r>
      <w:r>
        <w:rPr/>
        <w:t>were</w:t>
      </w:r>
      <w:r>
        <w:rPr>
          <w:spacing w:val="-3"/>
        </w:rPr>
        <w:t> </w:t>
      </w:r>
      <w:r>
        <w:rPr/>
        <w:t>also</w:t>
      </w:r>
      <w:r>
        <w:rPr>
          <w:spacing w:val="-4"/>
        </w:rPr>
        <w:t> </w:t>
      </w:r>
      <w:r>
        <w:rPr/>
        <w:t>found,</w:t>
      </w:r>
      <w:r>
        <w:rPr>
          <w:spacing w:val="-4"/>
        </w:rPr>
        <w:t> </w:t>
      </w:r>
      <w:r>
        <w:rPr/>
        <w:t>such as historical racial trauma, silence, acknowledging one’s trauma as trauma, client identity exploration, Asian American representation in the therapy room, and healing. The project concludes</w:t>
      </w:r>
      <w:r>
        <w:rPr>
          <w:spacing w:val="-3"/>
        </w:rPr>
        <w:t> </w:t>
      </w:r>
      <w:r>
        <w:rPr/>
        <w:t>with</w:t>
      </w:r>
      <w:r>
        <w:rPr>
          <w:spacing w:val="-3"/>
        </w:rPr>
        <w:t> </w:t>
      </w:r>
      <w:r>
        <w:rPr/>
        <w:t>a</w:t>
      </w:r>
      <w:r>
        <w:rPr>
          <w:spacing w:val="-4"/>
        </w:rPr>
        <w:t> </w:t>
      </w:r>
      <w:r>
        <w:rPr/>
        <w:t>discussion</w:t>
      </w:r>
      <w:r>
        <w:rPr>
          <w:spacing w:val="-3"/>
        </w:rPr>
        <w:t> </w:t>
      </w:r>
      <w:r>
        <w:rPr/>
        <w:t>of</w:t>
      </w:r>
      <w:r>
        <w:rPr>
          <w:spacing w:val="-4"/>
        </w:rPr>
        <w:t> </w:t>
      </w:r>
      <w:r>
        <w:rPr/>
        <w:t>how</w:t>
      </w:r>
      <w:r>
        <w:rPr>
          <w:spacing w:val="-4"/>
        </w:rPr>
        <w:t> </w:t>
      </w:r>
      <w:r>
        <w:rPr/>
        <w:t>the</w:t>
      </w:r>
      <w:r>
        <w:rPr>
          <w:spacing w:val="-4"/>
        </w:rPr>
        <w:t> </w:t>
      </w:r>
      <w:r>
        <w:rPr/>
        <w:t>superordinate</w:t>
      </w:r>
      <w:r>
        <w:rPr>
          <w:spacing w:val="-4"/>
        </w:rPr>
        <w:t> </w:t>
      </w:r>
      <w:r>
        <w:rPr/>
        <w:t>themes</w:t>
      </w:r>
      <w:r>
        <w:rPr>
          <w:spacing w:val="-3"/>
        </w:rPr>
        <w:t> </w:t>
      </w:r>
      <w:r>
        <w:rPr/>
        <w:t>relate</w:t>
      </w:r>
      <w:r>
        <w:rPr>
          <w:spacing w:val="-4"/>
        </w:rPr>
        <w:t> </w:t>
      </w:r>
      <w:r>
        <w:rPr/>
        <w:t>to</w:t>
      </w:r>
      <w:r>
        <w:rPr>
          <w:spacing w:val="-3"/>
        </w:rPr>
        <w:t> </w:t>
      </w:r>
      <w:r>
        <w:rPr/>
        <w:t>existing</w:t>
      </w:r>
      <w:r>
        <w:rPr>
          <w:spacing w:val="-3"/>
        </w:rPr>
        <w:t> </w:t>
      </w:r>
      <w:r>
        <w:rPr/>
        <w:t>literature,</w:t>
      </w:r>
      <w:r>
        <w:rPr>
          <w:spacing w:val="-3"/>
        </w:rPr>
        <w:t> </w:t>
      </w:r>
      <w:r>
        <w:rPr/>
        <w:t>clinical applications, future research, and what the author gleaned from the research experience.</w:t>
      </w:r>
    </w:p>
    <w:p>
      <w:pPr>
        <w:pStyle w:val="BodyText"/>
        <w:ind w:left="0"/>
      </w:pPr>
    </w:p>
    <w:p>
      <w:pPr>
        <w:pStyle w:val="Heading1"/>
        <w:spacing w:before="1"/>
      </w:pPr>
      <w:r>
        <w:rPr/>
        <w:t>Melissa</w:t>
      </w:r>
      <w:r>
        <w:rPr>
          <w:spacing w:val="-3"/>
        </w:rPr>
        <w:t> </w:t>
      </w:r>
      <w:r>
        <w:rPr/>
        <w:t>Jacqueline</w:t>
      </w:r>
      <w:r>
        <w:rPr>
          <w:spacing w:val="-2"/>
        </w:rPr>
        <w:t> Ravelo</w:t>
      </w:r>
    </w:p>
    <w:p>
      <w:pPr>
        <w:spacing w:before="0"/>
        <w:ind w:left="120" w:right="175" w:firstLine="0"/>
        <w:jc w:val="left"/>
        <w:rPr>
          <w:i/>
          <w:sz w:val="24"/>
        </w:rPr>
      </w:pPr>
      <w:r>
        <w:rPr>
          <w:i/>
          <w:sz w:val="24"/>
        </w:rPr>
        <w:t>Las</w:t>
      </w:r>
      <w:r>
        <w:rPr>
          <w:i/>
          <w:spacing w:val="-5"/>
          <w:sz w:val="24"/>
        </w:rPr>
        <w:t> </w:t>
      </w:r>
      <w:r>
        <w:rPr>
          <w:i/>
          <w:sz w:val="24"/>
        </w:rPr>
        <w:t>Cosas</w:t>
      </w:r>
      <w:r>
        <w:rPr>
          <w:i/>
          <w:spacing w:val="-5"/>
          <w:sz w:val="24"/>
        </w:rPr>
        <w:t> </w:t>
      </w:r>
      <w:r>
        <w:rPr>
          <w:i/>
          <w:sz w:val="24"/>
        </w:rPr>
        <w:t>Que</w:t>
      </w:r>
      <w:r>
        <w:rPr>
          <w:i/>
          <w:spacing w:val="-5"/>
          <w:sz w:val="24"/>
        </w:rPr>
        <w:t> </w:t>
      </w:r>
      <w:r>
        <w:rPr>
          <w:i/>
          <w:sz w:val="24"/>
        </w:rPr>
        <w:t>Llevaban:</w:t>
      </w:r>
      <w:r>
        <w:rPr>
          <w:i/>
          <w:spacing w:val="-6"/>
          <w:sz w:val="24"/>
        </w:rPr>
        <w:t> </w:t>
      </w:r>
      <w:r>
        <w:rPr>
          <w:i/>
          <w:sz w:val="24"/>
        </w:rPr>
        <w:t>Exploring</w:t>
      </w:r>
      <w:r>
        <w:rPr>
          <w:i/>
          <w:spacing w:val="-5"/>
          <w:sz w:val="24"/>
        </w:rPr>
        <w:t> </w:t>
      </w:r>
      <w:r>
        <w:rPr>
          <w:i/>
          <w:sz w:val="24"/>
        </w:rPr>
        <w:t>Counselors’</w:t>
      </w:r>
      <w:r>
        <w:rPr>
          <w:i/>
          <w:spacing w:val="-5"/>
          <w:sz w:val="24"/>
        </w:rPr>
        <w:t> </w:t>
      </w:r>
      <w:r>
        <w:rPr>
          <w:i/>
          <w:sz w:val="24"/>
        </w:rPr>
        <w:t>Experiences</w:t>
      </w:r>
      <w:r>
        <w:rPr>
          <w:i/>
          <w:spacing w:val="-5"/>
          <w:sz w:val="24"/>
        </w:rPr>
        <w:t> </w:t>
      </w:r>
      <w:r>
        <w:rPr>
          <w:i/>
          <w:sz w:val="24"/>
        </w:rPr>
        <w:t>Supporting</w:t>
      </w:r>
      <w:r>
        <w:rPr>
          <w:i/>
          <w:spacing w:val="-5"/>
          <w:sz w:val="24"/>
        </w:rPr>
        <w:t> </w:t>
      </w:r>
      <w:r>
        <w:rPr>
          <w:i/>
          <w:sz w:val="24"/>
        </w:rPr>
        <w:t>Refugee</w:t>
      </w:r>
      <w:r>
        <w:rPr>
          <w:i/>
          <w:spacing w:val="-5"/>
          <w:sz w:val="24"/>
        </w:rPr>
        <w:t> </w:t>
      </w:r>
      <w:r>
        <w:rPr>
          <w:i/>
          <w:sz w:val="24"/>
        </w:rPr>
        <w:t>Families</w:t>
      </w:r>
      <w:r>
        <w:rPr>
          <w:i/>
          <w:sz w:val="24"/>
        </w:rPr>
        <w:t> During Detention and Post-Reunification</w:t>
      </w:r>
    </w:p>
    <w:p>
      <w:pPr>
        <w:pStyle w:val="BodyText"/>
        <w:ind w:left="120"/>
      </w:pPr>
      <w:r>
        <w:rPr/>
        <w:t>As refugee children seek sanctuary in the U.S., they often arrive having survived adverse childhood</w:t>
      </w:r>
      <w:r>
        <w:rPr>
          <w:spacing w:val="-3"/>
        </w:rPr>
        <w:t> </w:t>
      </w:r>
      <w:r>
        <w:rPr/>
        <w:t>experiences</w:t>
      </w:r>
      <w:r>
        <w:rPr>
          <w:spacing w:val="-3"/>
        </w:rPr>
        <w:t> </w:t>
      </w:r>
      <w:r>
        <w:rPr/>
        <w:t>(ACES)</w:t>
      </w:r>
      <w:r>
        <w:rPr>
          <w:spacing w:val="-4"/>
        </w:rPr>
        <w:t> </w:t>
      </w:r>
      <w:r>
        <w:rPr/>
        <w:t>and</w:t>
      </w:r>
      <w:r>
        <w:rPr>
          <w:spacing w:val="-3"/>
        </w:rPr>
        <w:t> </w:t>
      </w:r>
      <w:r>
        <w:rPr/>
        <w:t>trauma.</w:t>
      </w:r>
      <w:r>
        <w:rPr>
          <w:spacing w:val="-3"/>
        </w:rPr>
        <w:t> </w:t>
      </w:r>
      <w:r>
        <w:rPr/>
        <w:t>When</w:t>
      </w:r>
      <w:r>
        <w:rPr>
          <w:spacing w:val="-3"/>
        </w:rPr>
        <w:t> </w:t>
      </w:r>
      <w:r>
        <w:rPr/>
        <w:t>the</w:t>
      </w:r>
      <w:r>
        <w:rPr>
          <w:spacing w:val="-4"/>
        </w:rPr>
        <w:t> </w:t>
      </w:r>
      <w:r>
        <w:rPr/>
        <w:t>children</w:t>
      </w:r>
      <w:r>
        <w:rPr>
          <w:spacing w:val="-3"/>
        </w:rPr>
        <w:t> </w:t>
      </w:r>
      <w:r>
        <w:rPr/>
        <w:t>are</w:t>
      </w:r>
      <w:r>
        <w:rPr>
          <w:spacing w:val="-4"/>
        </w:rPr>
        <w:t> </w:t>
      </w:r>
      <w:r>
        <w:rPr/>
        <w:t>separated</w:t>
      </w:r>
      <w:r>
        <w:rPr>
          <w:spacing w:val="-3"/>
        </w:rPr>
        <w:t> </w:t>
      </w:r>
      <w:r>
        <w:rPr/>
        <w:t>from</w:t>
      </w:r>
      <w:r>
        <w:rPr>
          <w:spacing w:val="-3"/>
        </w:rPr>
        <w:t> </w:t>
      </w:r>
      <w:r>
        <w:rPr/>
        <w:t>their</w:t>
      </w:r>
      <w:r>
        <w:rPr>
          <w:spacing w:val="-4"/>
        </w:rPr>
        <w:t> </w:t>
      </w:r>
      <w:r>
        <w:rPr/>
        <w:t>families and detained, their psychosocial health deteriorates. While critical, reunification does not neutralize</w:t>
      </w:r>
      <w:r>
        <w:rPr>
          <w:spacing w:val="-4"/>
        </w:rPr>
        <w:t> </w:t>
      </w:r>
      <w:r>
        <w:rPr/>
        <w:t>the</w:t>
      </w:r>
      <w:r>
        <w:rPr>
          <w:spacing w:val="-4"/>
        </w:rPr>
        <w:t> </w:t>
      </w:r>
      <w:r>
        <w:rPr/>
        <w:t>damage</w:t>
      </w:r>
      <w:r>
        <w:rPr>
          <w:spacing w:val="-4"/>
        </w:rPr>
        <w:t> </w:t>
      </w:r>
      <w:r>
        <w:rPr/>
        <w:t>of</w:t>
      </w:r>
      <w:r>
        <w:rPr>
          <w:spacing w:val="-2"/>
        </w:rPr>
        <w:t> </w:t>
      </w:r>
      <w:r>
        <w:rPr/>
        <w:t>separation.</w:t>
      </w:r>
      <w:r>
        <w:rPr>
          <w:spacing w:val="-1"/>
        </w:rPr>
        <w:t> </w:t>
      </w:r>
      <w:r>
        <w:rPr/>
        <w:t>In</w:t>
      </w:r>
      <w:r>
        <w:rPr>
          <w:spacing w:val="-3"/>
        </w:rPr>
        <w:t> </w:t>
      </w:r>
      <w:r>
        <w:rPr/>
        <w:t>this</w:t>
      </w:r>
      <w:r>
        <w:rPr>
          <w:spacing w:val="-3"/>
        </w:rPr>
        <w:t> </w:t>
      </w:r>
      <w:r>
        <w:rPr/>
        <w:t>qualitative</w:t>
      </w:r>
      <w:r>
        <w:rPr>
          <w:spacing w:val="-4"/>
        </w:rPr>
        <w:t> </w:t>
      </w:r>
      <w:r>
        <w:rPr/>
        <w:t>study,</w:t>
      </w:r>
      <w:r>
        <w:rPr>
          <w:spacing w:val="-3"/>
        </w:rPr>
        <w:t> </w:t>
      </w:r>
      <w:r>
        <w:rPr/>
        <w:t>three</w:t>
      </w:r>
      <w:r>
        <w:rPr>
          <w:spacing w:val="-4"/>
        </w:rPr>
        <w:t> </w:t>
      </w:r>
      <w:r>
        <w:rPr/>
        <w:t>counselors</w:t>
      </w:r>
      <w:r>
        <w:rPr>
          <w:spacing w:val="-3"/>
        </w:rPr>
        <w:t> </w:t>
      </w:r>
      <w:r>
        <w:rPr/>
        <w:t>were</w:t>
      </w:r>
      <w:r>
        <w:rPr>
          <w:spacing w:val="-4"/>
        </w:rPr>
        <w:t> </w:t>
      </w:r>
      <w:r>
        <w:rPr/>
        <w:t>interviewed about their experiences supporting children in detention and reunited families. Data was thematically analyzed by a team of two partners. Analysis revealed seven themes: support in detention, treatment barriers, </w:t>
      </w:r>
      <w:r>
        <w:rPr>
          <w:i/>
        </w:rPr>
        <w:t>los caminos de la vida</w:t>
      </w:r>
      <w:r>
        <w:rPr/>
        <w:t>, </w:t>
      </w:r>
      <w:r>
        <w:rPr>
          <w:i/>
        </w:rPr>
        <w:t>el impacto cultural, </w:t>
      </w:r>
      <w:r>
        <w:rPr/>
        <w:t>manifestation of symptoms, healing, and the therapist’s process. The findings reinforce that life after detention</w:t>
      </w:r>
    </w:p>
    <w:p>
      <w:pPr>
        <w:spacing w:after="0"/>
        <w:sectPr>
          <w:pgSz w:w="12240" w:h="15840"/>
          <w:pgMar w:top="1640" w:bottom="280" w:left="1320" w:right="1340"/>
        </w:sectPr>
      </w:pPr>
    </w:p>
    <w:p>
      <w:pPr>
        <w:pStyle w:val="BodyText"/>
        <w:spacing w:before="79"/>
        <w:ind w:left="120"/>
      </w:pPr>
      <w:r>
        <w:rPr/>
        <w:t>can</w:t>
      </w:r>
      <w:r>
        <w:rPr>
          <w:spacing w:val="-3"/>
        </w:rPr>
        <w:t> </w:t>
      </w:r>
      <w:r>
        <w:rPr/>
        <w:t>be</w:t>
      </w:r>
      <w:r>
        <w:rPr>
          <w:spacing w:val="-2"/>
        </w:rPr>
        <w:t> </w:t>
      </w:r>
      <w:r>
        <w:rPr/>
        <w:t>challenging</w:t>
      </w:r>
      <w:r>
        <w:rPr>
          <w:spacing w:val="-3"/>
        </w:rPr>
        <w:t> </w:t>
      </w:r>
      <w:r>
        <w:rPr/>
        <w:t>for</w:t>
      </w:r>
      <w:r>
        <w:rPr>
          <w:spacing w:val="-4"/>
        </w:rPr>
        <w:t> </w:t>
      </w:r>
      <w:r>
        <w:rPr/>
        <w:t>youth</w:t>
      </w:r>
      <w:r>
        <w:rPr>
          <w:spacing w:val="-3"/>
        </w:rPr>
        <w:t> </w:t>
      </w:r>
      <w:r>
        <w:rPr/>
        <w:t>and</w:t>
      </w:r>
      <w:r>
        <w:rPr>
          <w:spacing w:val="-3"/>
        </w:rPr>
        <w:t> </w:t>
      </w:r>
      <w:r>
        <w:rPr/>
        <w:t>how</w:t>
      </w:r>
      <w:r>
        <w:rPr>
          <w:spacing w:val="-4"/>
        </w:rPr>
        <w:t> </w:t>
      </w:r>
      <w:r>
        <w:rPr/>
        <w:t>difficult</w:t>
      </w:r>
      <w:r>
        <w:rPr>
          <w:spacing w:val="-3"/>
        </w:rPr>
        <w:t> </w:t>
      </w:r>
      <w:r>
        <w:rPr/>
        <w:t>reunification</w:t>
      </w:r>
      <w:r>
        <w:rPr>
          <w:spacing w:val="-3"/>
        </w:rPr>
        <w:t> </w:t>
      </w:r>
      <w:r>
        <w:rPr/>
        <w:t>can</w:t>
      </w:r>
      <w:r>
        <w:rPr>
          <w:spacing w:val="-3"/>
        </w:rPr>
        <w:t> </w:t>
      </w:r>
      <w:r>
        <w:rPr/>
        <w:t>be</w:t>
      </w:r>
      <w:r>
        <w:rPr>
          <w:spacing w:val="-2"/>
        </w:rPr>
        <w:t> </w:t>
      </w:r>
      <w:r>
        <w:rPr/>
        <w:t>for</w:t>
      </w:r>
      <w:r>
        <w:rPr>
          <w:spacing w:val="-4"/>
        </w:rPr>
        <w:t> </w:t>
      </w:r>
      <w:r>
        <w:rPr/>
        <w:t>families.</w:t>
      </w:r>
      <w:r>
        <w:rPr>
          <w:spacing w:val="-3"/>
        </w:rPr>
        <w:t> </w:t>
      </w:r>
      <w:r>
        <w:rPr/>
        <w:t>Results</w:t>
      </w:r>
      <w:r>
        <w:rPr>
          <w:spacing w:val="-3"/>
        </w:rPr>
        <w:t> </w:t>
      </w:r>
      <w:r>
        <w:rPr/>
        <w:t>also suggest that relational connections in therapy can help rebuild trust with this population.</w:t>
      </w:r>
    </w:p>
    <w:p>
      <w:pPr>
        <w:pStyle w:val="BodyText"/>
        <w:ind w:left="120" w:right="69"/>
      </w:pPr>
      <w:r>
        <w:rPr/>
        <w:t>Findings</w:t>
      </w:r>
      <w:r>
        <w:rPr>
          <w:spacing w:val="-3"/>
        </w:rPr>
        <w:t> </w:t>
      </w:r>
      <w:r>
        <w:rPr/>
        <w:t>from</w:t>
      </w:r>
      <w:r>
        <w:rPr>
          <w:spacing w:val="-3"/>
        </w:rPr>
        <w:t> </w:t>
      </w:r>
      <w:r>
        <w:rPr/>
        <w:t>this</w:t>
      </w:r>
      <w:r>
        <w:rPr>
          <w:spacing w:val="-3"/>
        </w:rPr>
        <w:t> </w:t>
      </w:r>
      <w:r>
        <w:rPr/>
        <w:t>study</w:t>
      </w:r>
      <w:r>
        <w:rPr>
          <w:spacing w:val="-3"/>
        </w:rPr>
        <w:t> </w:t>
      </w:r>
      <w:r>
        <w:rPr/>
        <w:t>could</w:t>
      </w:r>
      <w:r>
        <w:rPr>
          <w:spacing w:val="-3"/>
        </w:rPr>
        <w:t> </w:t>
      </w:r>
      <w:r>
        <w:rPr/>
        <w:t>have</w:t>
      </w:r>
      <w:r>
        <w:rPr>
          <w:spacing w:val="-4"/>
        </w:rPr>
        <w:t> </w:t>
      </w:r>
      <w:r>
        <w:rPr/>
        <w:t>implications</w:t>
      </w:r>
      <w:r>
        <w:rPr>
          <w:spacing w:val="-3"/>
        </w:rPr>
        <w:t> </w:t>
      </w:r>
      <w:r>
        <w:rPr/>
        <w:t>for</w:t>
      </w:r>
      <w:r>
        <w:rPr>
          <w:spacing w:val="-4"/>
        </w:rPr>
        <w:t> </w:t>
      </w:r>
      <w:r>
        <w:rPr/>
        <w:t>how</w:t>
      </w:r>
      <w:r>
        <w:rPr>
          <w:spacing w:val="-4"/>
        </w:rPr>
        <w:t> </w:t>
      </w:r>
      <w:r>
        <w:rPr/>
        <w:t>clinicians</w:t>
      </w:r>
      <w:r>
        <w:rPr>
          <w:spacing w:val="-3"/>
        </w:rPr>
        <w:t> </w:t>
      </w:r>
      <w:r>
        <w:rPr/>
        <w:t>support</w:t>
      </w:r>
      <w:r>
        <w:rPr>
          <w:spacing w:val="-1"/>
        </w:rPr>
        <w:t> </w:t>
      </w:r>
      <w:r>
        <w:rPr/>
        <w:t>reunified</w:t>
      </w:r>
      <w:r>
        <w:rPr>
          <w:spacing w:val="-3"/>
        </w:rPr>
        <w:t> </w:t>
      </w:r>
      <w:r>
        <w:rPr/>
        <w:t>families</w:t>
      </w:r>
      <w:r>
        <w:rPr>
          <w:spacing w:val="-3"/>
        </w:rPr>
        <w:t> </w:t>
      </w:r>
      <w:r>
        <w:rPr/>
        <w:t>in treatment and how policies might protect refugee children.</w:t>
      </w:r>
    </w:p>
    <w:p>
      <w:pPr>
        <w:pStyle w:val="BodyText"/>
        <w:ind w:left="0"/>
      </w:pPr>
    </w:p>
    <w:p>
      <w:pPr>
        <w:pStyle w:val="Heading1"/>
      </w:pPr>
      <w:r>
        <w:rPr/>
        <w:t>Celeste</w:t>
      </w:r>
      <w:r>
        <w:rPr>
          <w:spacing w:val="-5"/>
        </w:rPr>
        <w:t> </w:t>
      </w:r>
      <w:r>
        <w:rPr>
          <w:spacing w:val="-2"/>
        </w:rPr>
        <w:t>Sanchez</w:t>
      </w:r>
    </w:p>
    <w:p>
      <w:pPr>
        <w:spacing w:before="0"/>
        <w:ind w:left="120" w:right="276" w:firstLine="0"/>
        <w:jc w:val="left"/>
        <w:rPr>
          <w:i/>
          <w:sz w:val="24"/>
        </w:rPr>
      </w:pPr>
      <w:r>
        <w:rPr>
          <w:i/>
          <w:sz w:val="24"/>
        </w:rPr>
        <w:t>Working</w:t>
      </w:r>
      <w:r>
        <w:rPr>
          <w:i/>
          <w:spacing w:val="-4"/>
          <w:sz w:val="24"/>
        </w:rPr>
        <w:t> </w:t>
      </w:r>
      <w:r>
        <w:rPr>
          <w:i/>
          <w:sz w:val="24"/>
        </w:rPr>
        <w:t>Towards</w:t>
      </w:r>
      <w:r>
        <w:rPr>
          <w:i/>
          <w:spacing w:val="-4"/>
          <w:sz w:val="24"/>
        </w:rPr>
        <w:t> </w:t>
      </w:r>
      <w:r>
        <w:rPr>
          <w:i/>
          <w:sz w:val="24"/>
        </w:rPr>
        <w:t>Acceptance:</w:t>
      </w:r>
      <w:r>
        <w:rPr>
          <w:i/>
          <w:spacing w:val="-5"/>
          <w:sz w:val="24"/>
        </w:rPr>
        <w:t> </w:t>
      </w:r>
      <w:r>
        <w:rPr>
          <w:i/>
          <w:sz w:val="24"/>
        </w:rPr>
        <w:t>How</w:t>
      </w:r>
      <w:r>
        <w:rPr>
          <w:i/>
          <w:spacing w:val="-4"/>
          <w:sz w:val="24"/>
        </w:rPr>
        <w:t> </w:t>
      </w:r>
      <w:r>
        <w:rPr>
          <w:i/>
          <w:sz w:val="24"/>
        </w:rPr>
        <w:t>Therapists</w:t>
      </w:r>
      <w:r>
        <w:rPr>
          <w:i/>
          <w:spacing w:val="-4"/>
          <w:sz w:val="24"/>
        </w:rPr>
        <w:t> </w:t>
      </w:r>
      <w:r>
        <w:rPr>
          <w:i/>
          <w:sz w:val="24"/>
        </w:rPr>
        <w:t>Help</w:t>
      </w:r>
      <w:r>
        <w:rPr>
          <w:i/>
          <w:spacing w:val="-4"/>
          <w:sz w:val="24"/>
        </w:rPr>
        <w:t> </w:t>
      </w:r>
      <w:r>
        <w:rPr>
          <w:i/>
          <w:sz w:val="24"/>
        </w:rPr>
        <w:t>Latinx</w:t>
      </w:r>
      <w:r>
        <w:rPr>
          <w:i/>
          <w:spacing w:val="-5"/>
          <w:sz w:val="24"/>
        </w:rPr>
        <w:t> </w:t>
      </w:r>
      <w:r>
        <w:rPr>
          <w:i/>
          <w:sz w:val="24"/>
        </w:rPr>
        <w:t>LGBTQ+</w:t>
      </w:r>
      <w:r>
        <w:rPr>
          <w:i/>
          <w:spacing w:val="-3"/>
          <w:sz w:val="24"/>
        </w:rPr>
        <w:t> </w:t>
      </w:r>
      <w:r>
        <w:rPr>
          <w:i/>
          <w:sz w:val="24"/>
        </w:rPr>
        <w:t>Clients</w:t>
      </w:r>
      <w:r>
        <w:rPr>
          <w:i/>
          <w:spacing w:val="-4"/>
          <w:sz w:val="24"/>
        </w:rPr>
        <w:t> </w:t>
      </w:r>
      <w:r>
        <w:rPr>
          <w:i/>
          <w:sz w:val="24"/>
        </w:rPr>
        <w:t>and</w:t>
      </w:r>
      <w:r>
        <w:rPr>
          <w:i/>
          <w:spacing w:val="-4"/>
          <w:sz w:val="24"/>
        </w:rPr>
        <w:t> </w:t>
      </w:r>
      <w:r>
        <w:rPr>
          <w:i/>
          <w:sz w:val="24"/>
        </w:rPr>
        <w:t>Their</w:t>
      </w:r>
      <w:r>
        <w:rPr>
          <w:i/>
          <w:sz w:val="24"/>
        </w:rPr>
        <w:t> </w:t>
      </w:r>
      <w:r>
        <w:rPr>
          <w:i/>
          <w:spacing w:val="-2"/>
          <w:sz w:val="24"/>
        </w:rPr>
        <w:t>Families</w:t>
      </w:r>
    </w:p>
    <w:p>
      <w:pPr>
        <w:pStyle w:val="BodyText"/>
        <w:ind w:left="120" w:right="135"/>
      </w:pPr>
      <w:r>
        <w:rPr/>
        <w:t>The present study explores themes surrounding the experiences, concerns, and needs of Latinx LGBTQ+ clients and their families. Given the amount of adversity this population faces it is critical to gain insight into their experiences, narratives, and struggles to better facilitate therapeutic services. Semi-structured interviews were conducted with three participants who have experience working with Latinx LGBTQ+ clients and their families. Participants provided detailed descriptions of their personal and professional experiences navigating presenting concerns</w:t>
      </w:r>
      <w:r>
        <w:rPr>
          <w:spacing w:val="-4"/>
        </w:rPr>
        <w:t> </w:t>
      </w:r>
      <w:r>
        <w:rPr/>
        <w:t>that</w:t>
      </w:r>
      <w:r>
        <w:rPr>
          <w:spacing w:val="-4"/>
        </w:rPr>
        <w:t> </w:t>
      </w:r>
      <w:r>
        <w:rPr/>
        <w:t>arise</w:t>
      </w:r>
      <w:r>
        <w:rPr>
          <w:spacing w:val="-5"/>
        </w:rPr>
        <w:t> </w:t>
      </w:r>
      <w:r>
        <w:rPr/>
        <w:t>for</w:t>
      </w:r>
      <w:r>
        <w:rPr>
          <w:spacing w:val="-5"/>
        </w:rPr>
        <w:t> </w:t>
      </w:r>
      <w:r>
        <w:rPr/>
        <w:t>this</w:t>
      </w:r>
      <w:r>
        <w:rPr>
          <w:spacing w:val="-4"/>
        </w:rPr>
        <w:t> </w:t>
      </w:r>
      <w:r>
        <w:rPr/>
        <w:t>population.</w:t>
      </w:r>
      <w:r>
        <w:rPr>
          <w:spacing w:val="-4"/>
        </w:rPr>
        <w:t> </w:t>
      </w:r>
      <w:r>
        <w:rPr/>
        <w:t>Interpretive</w:t>
      </w:r>
      <w:r>
        <w:rPr>
          <w:spacing w:val="-3"/>
        </w:rPr>
        <w:t> </w:t>
      </w:r>
      <w:r>
        <w:rPr/>
        <w:t>Phenomenological</w:t>
      </w:r>
      <w:r>
        <w:rPr>
          <w:spacing w:val="-4"/>
        </w:rPr>
        <w:t> </w:t>
      </w:r>
      <w:r>
        <w:rPr/>
        <w:t>analysis</w:t>
      </w:r>
      <w:r>
        <w:rPr>
          <w:spacing w:val="-4"/>
        </w:rPr>
        <w:t> </w:t>
      </w:r>
      <w:r>
        <w:rPr/>
        <w:t>(IPA)</w:t>
      </w:r>
      <w:r>
        <w:rPr>
          <w:spacing w:val="-3"/>
        </w:rPr>
        <w:t> </w:t>
      </w:r>
      <w:r>
        <w:rPr/>
        <w:t>was</w:t>
      </w:r>
      <w:r>
        <w:rPr>
          <w:spacing w:val="-4"/>
        </w:rPr>
        <w:t> </w:t>
      </w:r>
      <w:r>
        <w:rPr/>
        <w:t>used</w:t>
      </w:r>
      <w:r>
        <w:rPr>
          <w:spacing w:val="-4"/>
        </w:rPr>
        <w:t> </w:t>
      </w:r>
      <w:r>
        <w:rPr/>
        <w:t>to explore and analyze the data. Several themes arose from these detailed descriptions, which included: identity development, the coming out process, the rejecting experience, counselors’ process, and therapeutic needs in the community. Some of the results of this study support existing</w:t>
      </w:r>
      <w:r>
        <w:rPr>
          <w:spacing w:val="-3"/>
        </w:rPr>
        <w:t> </w:t>
      </w:r>
      <w:r>
        <w:rPr/>
        <w:t>literature</w:t>
      </w:r>
      <w:r>
        <w:rPr>
          <w:spacing w:val="-4"/>
        </w:rPr>
        <w:t> </w:t>
      </w:r>
      <w:r>
        <w:rPr/>
        <w:t>on</w:t>
      </w:r>
      <w:r>
        <w:rPr>
          <w:spacing w:val="-3"/>
        </w:rPr>
        <w:t> </w:t>
      </w:r>
      <w:r>
        <w:rPr/>
        <w:t>the</w:t>
      </w:r>
      <w:r>
        <w:rPr>
          <w:spacing w:val="-2"/>
        </w:rPr>
        <w:t> </w:t>
      </w:r>
      <w:r>
        <w:rPr/>
        <w:t>topics</w:t>
      </w:r>
      <w:r>
        <w:rPr>
          <w:spacing w:val="-3"/>
        </w:rPr>
        <w:t> </w:t>
      </w:r>
      <w:r>
        <w:rPr/>
        <w:t>of</w:t>
      </w:r>
      <w:r>
        <w:rPr>
          <w:spacing w:val="-4"/>
        </w:rPr>
        <w:t> </w:t>
      </w:r>
      <w:r>
        <w:rPr/>
        <w:t>the</w:t>
      </w:r>
      <w:r>
        <w:rPr>
          <w:spacing w:val="-4"/>
        </w:rPr>
        <w:t> </w:t>
      </w:r>
      <w:r>
        <w:rPr/>
        <w:t>rejecting</w:t>
      </w:r>
      <w:r>
        <w:rPr>
          <w:spacing w:val="-3"/>
        </w:rPr>
        <w:t> </w:t>
      </w:r>
      <w:r>
        <w:rPr/>
        <w:t>experience</w:t>
      </w:r>
      <w:r>
        <w:rPr>
          <w:spacing w:val="-4"/>
        </w:rPr>
        <w:t> </w:t>
      </w:r>
      <w:r>
        <w:rPr/>
        <w:t>and</w:t>
      </w:r>
      <w:r>
        <w:rPr>
          <w:spacing w:val="-3"/>
        </w:rPr>
        <w:t> </w:t>
      </w:r>
      <w:r>
        <w:rPr/>
        <w:t>the</w:t>
      </w:r>
      <w:r>
        <w:rPr>
          <w:spacing w:val="-2"/>
        </w:rPr>
        <w:t> </w:t>
      </w:r>
      <w:r>
        <w:rPr/>
        <w:t>counselors’</w:t>
      </w:r>
      <w:r>
        <w:rPr>
          <w:spacing w:val="-4"/>
        </w:rPr>
        <w:t> </w:t>
      </w:r>
      <w:r>
        <w:rPr/>
        <w:t>process</w:t>
      </w:r>
      <w:r>
        <w:rPr>
          <w:spacing w:val="-3"/>
        </w:rPr>
        <w:t> </w:t>
      </w:r>
      <w:r>
        <w:rPr/>
        <w:t>in</w:t>
      </w:r>
      <w:r>
        <w:rPr>
          <w:spacing w:val="-3"/>
        </w:rPr>
        <w:t> </w:t>
      </w:r>
      <w:r>
        <w:rPr/>
        <w:t>helping this</w:t>
      </w:r>
      <w:r>
        <w:rPr>
          <w:spacing w:val="-2"/>
        </w:rPr>
        <w:t> </w:t>
      </w:r>
      <w:r>
        <w:rPr/>
        <w:t>population.</w:t>
      </w:r>
      <w:r>
        <w:rPr>
          <w:spacing w:val="-2"/>
        </w:rPr>
        <w:t> </w:t>
      </w:r>
      <w:r>
        <w:rPr/>
        <w:t>The</w:t>
      </w:r>
      <w:r>
        <w:rPr>
          <w:spacing w:val="-3"/>
        </w:rPr>
        <w:t> </w:t>
      </w:r>
      <w:r>
        <w:rPr/>
        <w:t>findings</w:t>
      </w:r>
      <w:r>
        <w:rPr>
          <w:spacing w:val="-2"/>
        </w:rPr>
        <w:t> </w:t>
      </w:r>
      <w:r>
        <w:rPr/>
        <w:t>of</w:t>
      </w:r>
      <w:r>
        <w:rPr>
          <w:spacing w:val="-3"/>
        </w:rPr>
        <w:t> </w:t>
      </w:r>
      <w:r>
        <w:rPr/>
        <w:t>this</w:t>
      </w:r>
      <w:r>
        <w:rPr>
          <w:spacing w:val="-2"/>
        </w:rPr>
        <w:t> </w:t>
      </w:r>
      <w:r>
        <w:rPr/>
        <w:t>study</w:t>
      </w:r>
      <w:r>
        <w:rPr>
          <w:spacing w:val="-2"/>
        </w:rPr>
        <w:t> </w:t>
      </w:r>
      <w:r>
        <w:rPr/>
        <w:t>reinforce</w:t>
      </w:r>
      <w:r>
        <w:rPr>
          <w:spacing w:val="-3"/>
        </w:rPr>
        <w:t> </w:t>
      </w:r>
      <w:r>
        <w:rPr/>
        <w:t>the</w:t>
      </w:r>
      <w:r>
        <w:rPr>
          <w:spacing w:val="-3"/>
        </w:rPr>
        <w:t> </w:t>
      </w:r>
      <w:r>
        <w:rPr/>
        <w:t>importance</w:t>
      </w:r>
      <w:r>
        <w:rPr>
          <w:spacing w:val="-3"/>
        </w:rPr>
        <w:t> </w:t>
      </w:r>
      <w:r>
        <w:rPr/>
        <w:t>of</w:t>
      </w:r>
      <w:r>
        <w:rPr>
          <w:spacing w:val="-3"/>
        </w:rPr>
        <w:t> </w:t>
      </w:r>
      <w:r>
        <w:rPr/>
        <w:t>conducting</w:t>
      </w:r>
      <w:r>
        <w:rPr>
          <w:spacing w:val="-2"/>
        </w:rPr>
        <w:t> </w:t>
      </w:r>
      <w:r>
        <w:rPr/>
        <w:t>future</w:t>
      </w:r>
      <w:r>
        <w:rPr>
          <w:spacing w:val="-3"/>
        </w:rPr>
        <w:t> </w:t>
      </w:r>
      <w:r>
        <w:rPr/>
        <w:t>research on Latinx LGBTQ+ populations, therapeutic approaches, and intersecting identities.</w:t>
      </w:r>
    </w:p>
    <w:p>
      <w:pPr>
        <w:pStyle w:val="BodyText"/>
        <w:ind w:left="0"/>
      </w:pPr>
    </w:p>
    <w:p>
      <w:pPr>
        <w:pStyle w:val="Heading1"/>
      </w:pPr>
      <w:r>
        <w:rPr/>
        <w:t>I-Ling</w:t>
      </w:r>
      <w:r>
        <w:rPr>
          <w:spacing w:val="-2"/>
        </w:rPr>
        <w:t> </w:t>
      </w:r>
      <w:r>
        <w:rPr/>
        <w:t>Chu</w:t>
      </w:r>
      <w:r>
        <w:rPr>
          <w:spacing w:val="-2"/>
        </w:rPr>
        <w:t> Silberstein</w:t>
      </w:r>
    </w:p>
    <w:p>
      <w:pPr>
        <w:spacing w:before="0"/>
        <w:ind w:left="119" w:right="175" w:firstLine="0"/>
        <w:jc w:val="left"/>
        <w:rPr>
          <w:i/>
          <w:sz w:val="24"/>
        </w:rPr>
      </w:pPr>
      <w:r>
        <w:rPr>
          <w:i/>
          <w:sz w:val="24"/>
        </w:rPr>
        <w:t>Eating</w:t>
      </w:r>
      <w:r>
        <w:rPr>
          <w:i/>
          <w:spacing w:val="-4"/>
          <w:sz w:val="24"/>
        </w:rPr>
        <w:t> </w:t>
      </w:r>
      <w:r>
        <w:rPr>
          <w:i/>
          <w:sz w:val="24"/>
        </w:rPr>
        <w:t>Disorders</w:t>
      </w:r>
      <w:r>
        <w:rPr>
          <w:i/>
          <w:spacing w:val="-4"/>
          <w:sz w:val="24"/>
        </w:rPr>
        <w:t> </w:t>
      </w:r>
      <w:r>
        <w:rPr>
          <w:i/>
          <w:sz w:val="24"/>
        </w:rPr>
        <w:t>and</w:t>
      </w:r>
      <w:r>
        <w:rPr>
          <w:i/>
          <w:spacing w:val="-4"/>
          <w:sz w:val="24"/>
        </w:rPr>
        <w:t> </w:t>
      </w:r>
      <w:r>
        <w:rPr>
          <w:i/>
          <w:sz w:val="24"/>
        </w:rPr>
        <w:t>Weight</w:t>
      </w:r>
      <w:r>
        <w:rPr>
          <w:i/>
          <w:spacing w:val="-4"/>
          <w:sz w:val="24"/>
        </w:rPr>
        <w:t> </w:t>
      </w:r>
      <w:r>
        <w:rPr>
          <w:i/>
          <w:sz w:val="24"/>
        </w:rPr>
        <w:t>Stigma</w:t>
      </w:r>
      <w:r>
        <w:rPr>
          <w:i/>
          <w:spacing w:val="-4"/>
          <w:sz w:val="24"/>
        </w:rPr>
        <w:t> </w:t>
      </w:r>
      <w:r>
        <w:rPr>
          <w:i/>
          <w:sz w:val="24"/>
        </w:rPr>
        <w:t>During</w:t>
      </w:r>
      <w:r>
        <w:rPr>
          <w:i/>
          <w:spacing w:val="-4"/>
          <w:sz w:val="24"/>
        </w:rPr>
        <w:t> </w:t>
      </w:r>
      <w:r>
        <w:rPr>
          <w:i/>
          <w:sz w:val="24"/>
        </w:rPr>
        <w:t>COVID-19:</w:t>
      </w:r>
      <w:r>
        <w:rPr>
          <w:i/>
          <w:spacing w:val="-5"/>
          <w:sz w:val="24"/>
        </w:rPr>
        <w:t> </w:t>
      </w:r>
      <w:r>
        <w:rPr>
          <w:i/>
          <w:sz w:val="24"/>
        </w:rPr>
        <w:t>Exploring</w:t>
      </w:r>
      <w:r>
        <w:rPr>
          <w:i/>
          <w:spacing w:val="-4"/>
          <w:sz w:val="24"/>
        </w:rPr>
        <w:t> </w:t>
      </w:r>
      <w:r>
        <w:rPr>
          <w:i/>
          <w:sz w:val="24"/>
        </w:rPr>
        <w:t>a</w:t>
      </w:r>
      <w:r>
        <w:rPr>
          <w:i/>
          <w:spacing w:val="-4"/>
          <w:sz w:val="24"/>
        </w:rPr>
        <w:t> </w:t>
      </w:r>
      <w:r>
        <w:rPr>
          <w:i/>
          <w:sz w:val="24"/>
        </w:rPr>
        <w:t>Multicultural</w:t>
      </w:r>
      <w:r>
        <w:rPr>
          <w:i/>
          <w:spacing w:val="-4"/>
          <w:sz w:val="24"/>
        </w:rPr>
        <w:t> </w:t>
      </w:r>
      <w:r>
        <w:rPr>
          <w:i/>
          <w:sz w:val="24"/>
        </w:rPr>
        <w:t>Weight</w:t>
      </w:r>
      <w:r>
        <w:rPr>
          <w:i/>
          <w:sz w:val="24"/>
        </w:rPr>
        <w:t> Neutral Approach for Marginalized Populations</w:t>
      </w:r>
    </w:p>
    <w:p>
      <w:pPr>
        <w:pStyle w:val="BodyText"/>
        <w:ind w:right="380"/>
      </w:pPr>
      <w:r>
        <w:rPr/>
        <w:t>Fear, anxiety, and uncertainty escalated when COVID-19 prompted worldwide quarantines. Eating disorder (ED) behaviors also increased across the general population and among individuals with EDs while COVID-19 deaths exposed systematic racial and social class inequities. This qualitative study explores pandemic effects on marginalized populations with EDs through a multicultural weight neutral lens. Experiences were gathered from five mental health clinicians in the ED field who worked with various racial minorities, gender identities, sexual</w:t>
      </w:r>
      <w:r>
        <w:rPr>
          <w:spacing w:val="-4"/>
        </w:rPr>
        <w:t> </w:t>
      </w:r>
      <w:r>
        <w:rPr/>
        <w:t>orientations,</w:t>
      </w:r>
      <w:r>
        <w:rPr>
          <w:spacing w:val="-4"/>
        </w:rPr>
        <w:t> </w:t>
      </w:r>
      <w:r>
        <w:rPr/>
        <w:t>socioeconomic</w:t>
      </w:r>
      <w:r>
        <w:rPr>
          <w:spacing w:val="-5"/>
        </w:rPr>
        <w:t> </w:t>
      </w:r>
      <w:r>
        <w:rPr/>
        <w:t>statuses,</w:t>
      </w:r>
      <w:r>
        <w:rPr>
          <w:spacing w:val="-4"/>
        </w:rPr>
        <w:t> </w:t>
      </w:r>
      <w:r>
        <w:rPr/>
        <w:t>and</w:t>
      </w:r>
      <w:r>
        <w:rPr>
          <w:spacing w:val="-4"/>
        </w:rPr>
        <w:t> </w:t>
      </w:r>
      <w:r>
        <w:rPr/>
        <w:t>immigrant</w:t>
      </w:r>
      <w:r>
        <w:rPr>
          <w:spacing w:val="-4"/>
        </w:rPr>
        <w:t> </w:t>
      </w:r>
      <w:r>
        <w:rPr/>
        <w:t>backgrounds</w:t>
      </w:r>
      <w:r>
        <w:rPr>
          <w:spacing w:val="-4"/>
        </w:rPr>
        <w:t> </w:t>
      </w:r>
      <w:r>
        <w:rPr/>
        <w:t>during</w:t>
      </w:r>
      <w:r>
        <w:rPr>
          <w:spacing w:val="-4"/>
        </w:rPr>
        <w:t> </w:t>
      </w:r>
      <w:r>
        <w:rPr/>
        <w:t>the</w:t>
      </w:r>
      <w:r>
        <w:rPr>
          <w:spacing w:val="-5"/>
        </w:rPr>
        <w:t> </w:t>
      </w:r>
      <w:r>
        <w:rPr/>
        <w:t>pandemic. Results emphasized how quarantine restrictions, social media messages, and cultural backgrounds affected ED pathology. Findings also suggested that marginalized populations experienced heightened uncertainty, weight stigma, and trauma. Participants faced therapeutic challenges and ethical dilemmas, which provided insight into telehealth and co-experiencing pandemic trauma. Clinical implications include focusing on therapist-client relationships, trauma-informed training, advocacy for equitable and affordable health care, and establishing professional support for mental health providers during traumatic events.</w:t>
      </w:r>
    </w:p>
    <w:p>
      <w:pPr>
        <w:pStyle w:val="BodyText"/>
        <w:spacing w:before="1"/>
        <w:ind w:left="0"/>
      </w:pPr>
    </w:p>
    <w:p>
      <w:pPr>
        <w:pStyle w:val="Heading1"/>
        <w:ind w:left="119"/>
        <w:jc w:val="both"/>
      </w:pPr>
      <w:r>
        <w:rPr/>
        <w:t>Tracey</w:t>
      </w:r>
      <w:r>
        <w:rPr>
          <w:spacing w:val="-5"/>
        </w:rPr>
        <w:t> </w:t>
      </w:r>
      <w:r>
        <w:rPr>
          <w:spacing w:val="-2"/>
        </w:rPr>
        <w:t>Stafford</w:t>
      </w:r>
    </w:p>
    <w:p>
      <w:pPr>
        <w:spacing w:before="0"/>
        <w:ind w:left="119" w:right="1049" w:firstLine="0"/>
        <w:jc w:val="both"/>
        <w:rPr>
          <w:i/>
          <w:sz w:val="24"/>
        </w:rPr>
      </w:pPr>
      <w:r>
        <w:rPr>
          <w:i/>
          <w:sz w:val="24"/>
        </w:rPr>
        <w:t>Exploring</w:t>
      </w:r>
      <w:r>
        <w:rPr>
          <w:i/>
          <w:spacing w:val="-5"/>
          <w:sz w:val="24"/>
        </w:rPr>
        <w:t> </w:t>
      </w:r>
      <w:r>
        <w:rPr>
          <w:i/>
          <w:sz w:val="24"/>
        </w:rPr>
        <w:t>Professionals'</w:t>
      </w:r>
      <w:r>
        <w:rPr>
          <w:i/>
          <w:spacing w:val="-6"/>
          <w:sz w:val="24"/>
        </w:rPr>
        <w:t> </w:t>
      </w:r>
      <w:r>
        <w:rPr>
          <w:i/>
          <w:sz w:val="24"/>
        </w:rPr>
        <w:t>Experiences</w:t>
      </w:r>
      <w:r>
        <w:rPr>
          <w:i/>
          <w:spacing w:val="-5"/>
          <w:sz w:val="24"/>
        </w:rPr>
        <w:t> </w:t>
      </w:r>
      <w:r>
        <w:rPr>
          <w:i/>
          <w:sz w:val="24"/>
        </w:rPr>
        <w:t>with</w:t>
      </w:r>
      <w:r>
        <w:rPr>
          <w:i/>
          <w:spacing w:val="-5"/>
          <w:sz w:val="24"/>
        </w:rPr>
        <w:t> </w:t>
      </w:r>
      <w:r>
        <w:rPr>
          <w:i/>
          <w:sz w:val="24"/>
        </w:rPr>
        <w:t>Cultivating</w:t>
      </w:r>
      <w:r>
        <w:rPr>
          <w:i/>
          <w:spacing w:val="-5"/>
          <w:sz w:val="24"/>
        </w:rPr>
        <w:t> </w:t>
      </w:r>
      <w:r>
        <w:rPr>
          <w:i/>
          <w:sz w:val="24"/>
        </w:rPr>
        <w:t>Resilience</w:t>
      </w:r>
      <w:r>
        <w:rPr>
          <w:i/>
          <w:spacing w:val="-6"/>
          <w:sz w:val="24"/>
        </w:rPr>
        <w:t> </w:t>
      </w:r>
      <w:r>
        <w:rPr>
          <w:i/>
          <w:sz w:val="24"/>
        </w:rPr>
        <w:t>among</w:t>
      </w:r>
      <w:r>
        <w:rPr>
          <w:i/>
          <w:spacing w:val="-5"/>
          <w:sz w:val="24"/>
        </w:rPr>
        <w:t> </w:t>
      </w:r>
      <w:r>
        <w:rPr>
          <w:i/>
          <w:sz w:val="24"/>
        </w:rPr>
        <w:t>the</w:t>
      </w:r>
      <w:r>
        <w:rPr>
          <w:i/>
          <w:spacing w:val="-6"/>
          <w:sz w:val="24"/>
        </w:rPr>
        <w:t> </w:t>
      </w:r>
      <w:r>
        <w:rPr>
          <w:i/>
          <w:sz w:val="24"/>
        </w:rPr>
        <w:t>QTBIPOC</w:t>
      </w:r>
      <w:r>
        <w:rPr>
          <w:i/>
          <w:sz w:val="24"/>
        </w:rPr>
        <w:t> </w:t>
      </w:r>
      <w:r>
        <w:rPr>
          <w:i/>
          <w:spacing w:val="-2"/>
          <w:sz w:val="24"/>
        </w:rPr>
        <w:t>Communities</w:t>
      </w:r>
    </w:p>
    <w:p>
      <w:pPr>
        <w:pStyle w:val="BodyText"/>
        <w:ind w:right="203"/>
        <w:jc w:val="both"/>
      </w:pPr>
      <w:r>
        <w:rPr/>
        <w:t>Occupying</w:t>
      </w:r>
      <w:r>
        <w:rPr>
          <w:spacing w:val="-3"/>
        </w:rPr>
        <w:t> </w:t>
      </w:r>
      <w:r>
        <w:rPr/>
        <w:t>intersecting</w:t>
      </w:r>
      <w:r>
        <w:rPr>
          <w:spacing w:val="-3"/>
        </w:rPr>
        <w:t> </w:t>
      </w:r>
      <w:r>
        <w:rPr/>
        <w:t>marginalized</w:t>
      </w:r>
      <w:r>
        <w:rPr>
          <w:spacing w:val="-3"/>
        </w:rPr>
        <w:t> </w:t>
      </w:r>
      <w:r>
        <w:rPr/>
        <w:t>identities,</w:t>
      </w:r>
      <w:r>
        <w:rPr>
          <w:spacing w:val="-1"/>
        </w:rPr>
        <w:t> </w:t>
      </w:r>
      <w:r>
        <w:rPr/>
        <w:t>Queer</w:t>
      </w:r>
      <w:r>
        <w:rPr>
          <w:spacing w:val="-4"/>
        </w:rPr>
        <w:t> </w:t>
      </w:r>
      <w:r>
        <w:rPr/>
        <w:t>Trans*</w:t>
      </w:r>
      <w:r>
        <w:rPr>
          <w:spacing w:val="-3"/>
        </w:rPr>
        <w:t> </w:t>
      </w:r>
      <w:r>
        <w:rPr/>
        <w:t>Black</w:t>
      </w:r>
      <w:r>
        <w:rPr>
          <w:spacing w:val="-1"/>
        </w:rPr>
        <w:t> </w:t>
      </w:r>
      <w:r>
        <w:rPr/>
        <w:t>Indigenous</w:t>
      </w:r>
      <w:r>
        <w:rPr>
          <w:spacing w:val="-3"/>
        </w:rPr>
        <w:t> </w:t>
      </w:r>
      <w:r>
        <w:rPr/>
        <w:t>People</w:t>
      </w:r>
      <w:r>
        <w:rPr>
          <w:spacing w:val="-4"/>
        </w:rPr>
        <w:t> </w:t>
      </w:r>
      <w:r>
        <w:rPr/>
        <w:t>of</w:t>
      </w:r>
      <w:r>
        <w:rPr>
          <w:spacing w:val="-4"/>
        </w:rPr>
        <w:t> </w:t>
      </w:r>
      <w:r>
        <w:rPr/>
        <w:t>Color (QTBIPOC)</w:t>
      </w:r>
      <w:r>
        <w:rPr>
          <w:spacing w:val="-5"/>
        </w:rPr>
        <w:t> </w:t>
      </w:r>
      <w:r>
        <w:rPr/>
        <w:t>are</w:t>
      </w:r>
      <w:r>
        <w:rPr>
          <w:spacing w:val="-5"/>
        </w:rPr>
        <w:t> </w:t>
      </w:r>
      <w:r>
        <w:rPr/>
        <w:t>confronted</w:t>
      </w:r>
      <w:r>
        <w:rPr>
          <w:spacing w:val="-4"/>
        </w:rPr>
        <w:t> </w:t>
      </w:r>
      <w:r>
        <w:rPr/>
        <w:t>with</w:t>
      </w:r>
      <w:r>
        <w:rPr>
          <w:spacing w:val="-4"/>
        </w:rPr>
        <w:t> </w:t>
      </w:r>
      <w:r>
        <w:rPr/>
        <w:t>compounding</w:t>
      </w:r>
      <w:r>
        <w:rPr>
          <w:spacing w:val="-4"/>
        </w:rPr>
        <w:t> </w:t>
      </w:r>
      <w:r>
        <w:rPr/>
        <w:t>stress,</w:t>
      </w:r>
      <w:r>
        <w:rPr>
          <w:spacing w:val="-4"/>
        </w:rPr>
        <w:t> </w:t>
      </w:r>
      <w:r>
        <w:rPr/>
        <w:t>increasing</w:t>
      </w:r>
      <w:r>
        <w:rPr>
          <w:spacing w:val="-4"/>
        </w:rPr>
        <w:t> </w:t>
      </w:r>
      <w:r>
        <w:rPr/>
        <w:t>their</w:t>
      </w:r>
      <w:r>
        <w:rPr>
          <w:spacing w:val="-3"/>
        </w:rPr>
        <w:t> </w:t>
      </w:r>
      <w:r>
        <w:rPr/>
        <w:t>chances</w:t>
      </w:r>
      <w:r>
        <w:rPr>
          <w:spacing w:val="-4"/>
        </w:rPr>
        <w:t> </w:t>
      </w:r>
      <w:r>
        <w:rPr/>
        <w:t>for</w:t>
      </w:r>
      <w:r>
        <w:rPr>
          <w:spacing w:val="-5"/>
        </w:rPr>
        <w:t> </w:t>
      </w:r>
      <w:r>
        <w:rPr/>
        <w:t>psychological distress. However, limited information is available that centers the mental health needs for</w:t>
      </w:r>
    </w:p>
    <w:p>
      <w:pPr>
        <w:spacing w:after="0"/>
        <w:jc w:val="both"/>
        <w:sectPr>
          <w:pgSz w:w="12240" w:h="15840"/>
          <w:pgMar w:top="1360" w:bottom="280" w:left="1320" w:right="1340"/>
        </w:sectPr>
      </w:pPr>
    </w:p>
    <w:p>
      <w:pPr>
        <w:pStyle w:val="BodyText"/>
        <w:spacing w:before="79"/>
        <w:ind w:left="120" w:right="175"/>
      </w:pPr>
      <w:r>
        <w:rPr/>
        <w:t>TGNC Black Indigenous community members. More information is needed to understand how clinicians</w:t>
      </w:r>
      <w:r>
        <w:rPr>
          <w:spacing w:val="-4"/>
        </w:rPr>
        <w:t> </w:t>
      </w:r>
      <w:r>
        <w:rPr/>
        <w:t>may</w:t>
      </w:r>
      <w:r>
        <w:rPr>
          <w:spacing w:val="-4"/>
        </w:rPr>
        <w:t> </w:t>
      </w:r>
      <w:r>
        <w:rPr/>
        <w:t>amplify</w:t>
      </w:r>
      <w:r>
        <w:rPr>
          <w:spacing w:val="-4"/>
        </w:rPr>
        <w:t> </w:t>
      </w:r>
      <w:r>
        <w:rPr/>
        <w:t>resiliency</w:t>
      </w:r>
      <w:r>
        <w:rPr>
          <w:spacing w:val="-4"/>
        </w:rPr>
        <w:t> </w:t>
      </w:r>
      <w:r>
        <w:rPr/>
        <w:t>strategies</w:t>
      </w:r>
      <w:r>
        <w:rPr>
          <w:spacing w:val="-4"/>
        </w:rPr>
        <w:t> </w:t>
      </w:r>
      <w:r>
        <w:rPr/>
        <w:t>and</w:t>
      </w:r>
      <w:r>
        <w:rPr>
          <w:spacing w:val="-4"/>
        </w:rPr>
        <w:t> </w:t>
      </w:r>
      <w:r>
        <w:rPr/>
        <w:t>strengths</w:t>
      </w:r>
      <w:r>
        <w:rPr>
          <w:spacing w:val="-4"/>
        </w:rPr>
        <w:t> </w:t>
      </w:r>
      <w:r>
        <w:rPr/>
        <w:t>among</w:t>
      </w:r>
      <w:r>
        <w:rPr>
          <w:spacing w:val="-4"/>
        </w:rPr>
        <w:t> </w:t>
      </w:r>
      <w:r>
        <w:rPr/>
        <w:t>QTBIPOC</w:t>
      </w:r>
      <w:r>
        <w:rPr>
          <w:spacing w:val="-4"/>
        </w:rPr>
        <w:t> </w:t>
      </w:r>
      <w:r>
        <w:rPr/>
        <w:t>peoples.</w:t>
      </w:r>
      <w:r>
        <w:rPr>
          <w:spacing w:val="-4"/>
        </w:rPr>
        <w:t> </w:t>
      </w:r>
      <w:r>
        <w:rPr/>
        <w:t>Therefore, the purpose of this qualitative study was to explore clinicians’ experiences with fostering resilience among the QTBIPOC population. Participants included three qualified queer BIPOC license mental health clinicians; two identified as two spirt nonbinary. Semi structured interviews conducted were analyzed utilizing interpretive phenomenological analysis (IPA).</w:t>
      </w:r>
    </w:p>
    <w:p>
      <w:pPr>
        <w:pStyle w:val="BodyText"/>
      </w:pPr>
      <w:r>
        <w:rPr/>
        <w:t>Results</w:t>
      </w:r>
      <w:r>
        <w:rPr>
          <w:spacing w:val="-4"/>
        </w:rPr>
        <w:t> </w:t>
      </w:r>
      <w:r>
        <w:rPr/>
        <w:t>yielded</w:t>
      </w:r>
      <w:r>
        <w:rPr>
          <w:spacing w:val="-4"/>
        </w:rPr>
        <w:t> </w:t>
      </w:r>
      <w:r>
        <w:rPr/>
        <w:t>major</w:t>
      </w:r>
      <w:r>
        <w:rPr>
          <w:spacing w:val="-5"/>
        </w:rPr>
        <w:t> </w:t>
      </w:r>
      <w:r>
        <w:rPr/>
        <w:t>themes:</w:t>
      </w:r>
      <w:r>
        <w:rPr>
          <w:spacing w:val="-4"/>
        </w:rPr>
        <w:t> </w:t>
      </w:r>
      <w:r>
        <w:rPr/>
        <w:t>(a)</w:t>
      </w:r>
      <w:r>
        <w:rPr>
          <w:spacing w:val="-5"/>
        </w:rPr>
        <w:t> </w:t>
      </w:r>
      <w:r>
        <w:rPr/>
        <w:t>conceptualizing</w:t>
      </w:r>
      <w:r>
        <w:rPr>
          <w:spacing w:val="-2"/>
        </w:rPr>
        <w:t> </w:t>
      </w:r>
      <w:r>
        <w:rPr/>
        <w:t>resilience,</w:t>
      </w:r>
      <w:r>
        <w:rPr>
          <w:spacing w:val="-4"/>
        </w:rPr>
        <w:t> </w:t>
      </w:r>
      <w:r>
        <w:rPr/>
        <w:t>(b)</w:t>
      </w:r>
      <w:r>
        <w:rPr>
          <w:spacing w:val="-5"/>
        </w:rPr>
        <w:t> </w:t>
      </w:r>
      <w:r>
        <w:rPr/>
        <w:t>strategies</w:t>
      </w:r>
      <w:r>
        <w:rPr>
          <w:spacing w:val="-2"/>
        </w:rPr>
        <w:t> </w:t>
      </w:r>
      <w:r>
        <w:rPr/>
        <w:t>and</w:t>
      </w:r>
      <w:r>
        <w:rPr>
          <w:spacing w:val="-4"/>
        </w:rPr>
        <w:t> </w:t>
      </w:r>
      <w:r>
        <w:rPr/>
        <w:t>interventions,</w:t>
      </w:r>
      <w:r>
        <w:rPr>
          <w:spacing w:val="-4"/>
        </w:rPr>
        <w:t> </w:t>
      </w:r>
      <w:r>
        <w:rPr/>
        <w:t>(c) therapist identity and process, and (d) community care.</w:t>
      </w:r>
      <w:r>
        <w:rPr>
          <w:spacing w:val="40"/>
        </w:rPr>
        <w:t> </w:t>
      </w:r>
      <w:r>
        <w:rPr/>
        <w:t>Results support reviewed literature centering knowledge from Indigenous, two-spirit (2S) experiences with mental health and resiliency. Clinical implications and limitations of the present study are discussed.</w:t>
      </w:r>
    </w:p>
    <w:p>
      <w:pPr>
        <w:pStyle w:val="BodyText"/>
        <w:ind w:left="0"/>
      </w:pPr>
    </w:p>
    <w:p>
      <w:pPr>
        <w:pStyle w:val="Heading1"/>
        <w:ind w:left="119"/>
      </w:pPr>
      <w:r>
        <w:rPr/>
        <w:t>Kassandra</w:t>
      </w:r>
      <w:r>
        <w:rPr>
          <w:spacing w:val="-3"/>
        </w:rPr>
        <w:t> </w:t>
      </w:r>
      <w:r>
        <w:rPr/>
        <w:t>Elise</w:t>
      </w:r>
      <w:r>
        <w:rPr>
          <w:spacing w:val="-3"/>
        </w:rPr>
        <w:t> </w:t>
      </w:r>
      <w:r>
        <w:rPr>
          <w:spacing w:val="-2"/>
        </w:rPr>
        <w:t>Vargas</w:t>
      </w:r>
    </w:p>
    <w:p>
      <w:pPr>
        <w:spacing w:before="0"/>
        <w:ind w:left="119" w:right="0" w:firstLine="0"/>
        <w:jc w:val="left"/>
        <w:rPr>
          <w:i/>
          <w:sz w:val="24"/>
        </w:rPr>
      </w:pPr>
      <w:r>
        <w:rPr>
          <w:i/>
          <w:sz w:val="24"/>
        </w:rPr>
        <w:t>The</w:t>
      </w:r>
      <w:r>
        <w:rPr>
          <w:i/>
          <w:spacing w:val="-5"/>
          <w:sz w:val="24"/>
        </w:rPr>
        <w:t> </w:t>
      </w:r>
      <w:r>
        <w:rPr>
          <w:i/>
          <w:sz w:val="24"/>
        </w:rPr>
        <w:t>Experiences</w:t>
      </w:r>
      <w:r>
        <w:rPr>
          <w:i/>
          <w:spacing w:val="-4"/>
          <w:sz w:val="24"/>
        </w:rPr>
        <w:t> </w:t>
      </w:r>
      <w:r>
        <w:rPr>
          <w:i/>
          <w:sz w:val="24"/>
        </w:rPr>
        <w:t>of</w:t>
      </w:r>
      <w:r>
        <w:rPr>
          <w:i/>
          <w:spacing w:val="-4"/>
          <w:sz w:val="24"/>
        </w:rPr>
        <w:t> </w:t>
      </w:r>
      <w:r>
        <w:rPr>
          <w:i/>
          <w:sz w:val="24"/>
        </w:rPr>
        <w:t>Licensed</w:t>
      </w:r>
      <w:r>
        <w:rPr>
          <w:i/>
          <w:spacing w:val="-4"/>
          <w:sz w:val="24"/>
        </w:rPr>
        <w:t> </w:t>
      </w:r>
      <w:r>
        <w:rPr>
          <w:i/>
          <w:sz w:val="24"/>
        </w:rPr>
        <w:t>Mental</w:t>
      </w:r>
      <w:r>
        <w:rPr>
          <w:i/>
          <w:spacing w:val="-4"/>
          <w:sz w:val="24"/>
        </w:rPr>
        <w:t> </w:t>
      </w:r>
      <w:r>
        <w:rPr>
          <w:i/>
          <w:sz w:val="24"/>
        </w:rPr>
        <w:t>Health</w:t>
      </w:r>
      <w:r>
        <w:rPr>
          <w:i/>
          <w:spacing w:val="-4"/>
          <w:sz w:val="24"/>
        </w:rPr>
        <w:t> </w:t>
      </w:r>
      <w:r>
        <w:rPr>
          <w:i/>
          <w:sz w:val="24"/>
        </w:rPr>
        <w:t>Professionals</w:t>
      </w:r>
      <w:r>
        <w:rPr>
          <w:i/>
          <w:spacing w:val="-4"/>
          <w:sz w:val="24"/>
        </w:rPr>
        <w:t> </w:t>
      </w:r>
      <w:r>
        <w:rPr>
          <w:i/>
          <w:sz w:val="24"/>
        </w:rPr>
        <w:t>Utilizing</w:t>
      </w:r>
      <w:r>
        <w:rPr>
          <w:i/>
          <w:spacing w:val="-4"/>
          <w:sz w:val="24"/>
        </w:rPr>
        <w:t> </w:t>
      </w:r>
      <w:r>
        <w:rPr>
          <w:i/>
          <w:sz w:val="24"/>
        </w:rPr>
        <w:t>Spirituality</w:t>
      </w:r>
      <w:r>
        <w:rPr>
          <w:i/>
          <w:spacing w:val="-5"/>
          <w:sz w:val="24"/>
        </w:rPr>
        <w:t> </w:t>
      </w:r>
      <w:r>
        <w:rPr>
          <w:i/>
          <w:sz w:val="24"/>
        </w:rPr>
        <w:t>and</w:t>
      </w:r>
      <w:r>
        <w:rPr>
          <w:i/>
          <w:spacing w:val="-4"/>
          <w:sz w:val="24"/>
        </w:rPr>
        <w:t> </w:t>
      </w:r>
      <w:r>
        <w:rPr>
          <w:i/>
          <w:sz w:val="24"/>
        </w:rPr>
        <w:t>Indigenous</w:t>
      </w:r>
      <w:r>
        <w:rPr>
          <w:i/>
          <w:sz w:val="24"/>
        </w:rPr>
        <w:t> Healing Practices with Latinx Clients</w:t>
      </w:r>
    </w:p>
    <w:p>
      <w:pPr>
        <w:pStyle w:val="BodyText"/>
        <w:ind w:right="122"/>
      </w:pPr>
      <w:r>
        <w:rPr/>
        <w:t>Spirituality has been shown to be an important aspect of the identities of Latino/a communities which has historically been overlooked within the field of counseling. More current research has indicated the value of incorporating spirituality within the counseling setting, however, more research is needed highlighting the use of decolonized practices with Latinx populations. This qualitative study examined the experiences of three licensed mental health professions who have incorporated</w:t>
      </w:r>
      <w:r>
        <w:rPr>
          <w:spacing w:val="-3"/>
        </w:rPr>
        <w:t> </w:t>
      </w:r>
      <w:r>
        <w:rPr/>
        <w:t>spiritual</w:t>
      </w:r>
      <w:r>
        <w:rPr>
          <w:spacing w:val="-2"/>
        </w:rPr>
        <w:t> </w:t>
      </w:r>
      <w:r>
        <w:rPr/>
        <w:t>and</w:t>
      </w:r>
      <w:r>
        <w:rPr>
          <w:spacing w:val="-3"/>
        </w:rPr>
        <w:t> </w:t>
      </w:r>
      <w:r>
        <w:rPr/>
        <w:t>Indigenous</w:t>
      </w:r>
      <w:r>
        <w:rPr>
          <w:spacing w:val="-3"/>
        </w:rPr>
        <w:t> </w:t>
      </w:r>
      <w:r>
        <w:rPr/>
        <w:t>healing</w:t>
      </w:r>
      <w:r>
        <w:rPr>
          <w:spacing w:val="-3"/>
        </w:rPr>
        <w:t> </w:t>
      </w:r>
      <w:r>
        <w:rPr/>
        <w:t>practices</w:t>
      </w:r>
      <w:r>
        <w:rPr>
          <w:spacing w:val="-3"/>
        </w:rPr>
        <w:t> </w:t>
      </w:r>
      <w:r>
        <w:rPr/>
        <w:t>with</w:t>
      </w:r>
      <w:r>
        <w:rPr>
          <w:spacing w:val="-3"/>
        </w:rPr>
        <w:t> </w:t>
      </w:r>
      <w:r>
        <w:rPr/>
        <w:t>Latinx</w:t>
      </w:r>
      <w:r>
        <w:rPr>
          <w:spacing w:val="-3"/>
        </w:rPr>
        <w:t> </w:t>
      </w:r>
      <w:r>
        <w:rPr/>
        <w:t>clients.</w:t>
      </w:r>
      <w:r>
        <w:rPr>
          <w:spacing w:val="-3"/>
        </w:rPr>
        <w:t> </w:t>
      </w:r>
      <w:r>
        <w:rPr/>
        <w:t>The</w:t>
      </w:r>
      <w:r>
        <w:rPr>
          <w:spacing w:val="-4"/>
        </w:rPr>
        <w:t> </w:t>
      </w:r>
      <w:r>
        <w:rPr/>
        <w:t>participants</w:t>
      </w:r>
      <w:r>
        <w:rPr>
          <w:spacing w:val="-3"/>
        </w:rPr>
        <w:t> </w:t>
      </w:r>
      <w:r>
        <w:rPr/>
        <w:t>were subjected to semi-structured interviews in which the researchers conducted a thorough data analysis that revealed several major themes including, holistic healing, honoring Indigenous roots, decolonized healing practices, use of rituals, prayer, and sacred herbs, and assessing spirituality and religiosity. Possible implications of the study indicate the importance of culturally sensitive approaches that assess spirituality and religiosity and incorporate Indigenous healing</w:t>
      </w:r>
      <w:r>
        <w:rPr>
          <w:spacing w:val="-3"/>
        </w:rPr>
        <w:t> </w:t>
      </w:r>
      <w:r>
        <w:rPr/>
        <w:t>practices</w:t>
      </w:r>
      <w:r>
        <w:rPr>
          <w:spacing w:val="-3"/>
        </w:rPr>
        <w:t> </w:t>
      </w:r>
      <w:r>
        <w:rPr/>
        <w:t>with</w:t>
      </w:r>
      <w:r>
        <w:rPr>
          <w:spacing w:val="-3"/>
        </w:rPr>
        <w:t> </w:t>
      </w:r>
      <w:r>
        <w:rPr/>
        <w:t>Latinx</w:t>
      </w:r>
      <w:r>
        <w:rPr>
          <w:spacing w:val="-3"/>
        </w:rPr>
        <w:t> </w:t>
      </w:r>
      <w:r>
        <w:rPr/>
        <w:t>clients</w:t>
      </w:r>
      <w:r>
        <w:rPr>
          <w:spacing w:val="-3"/>
        </w:rPr>
        <w:t> </w:t>
      </w:r>
      <w:r>
        <w:rPr/>
        <w:t>if</w:t>
      </w:r>
      <w:r>
        <w:rPr>
          <w:spacing w:val="-4"/>
        </w:rPr>
        <w:t> </w:t>
      </w:r>
      <w:r>
        <w:rPr/>
        <w:t>appropriate.</w:t>
      </w:r>
      <w:r>
        <w:rPr>
          <w:spacing w:val="-3"/>
        </w:rPr>
        <w:t> </w:t>
      </w:r>
      <w:r>
        <w:rPr/>
        <w:t>Additional</w:t>
      </w:r>
      <w:r>
        <w:rPr>
          <w:spacing w:val="-3"/>
        </w:rPr>
        <w:t> </w:t>
      </w:r>
      <w:r>
        <w:rPr/>
        <w:t>implications</w:t>
      </w:r>
      <w:r>
        <w:rPr>
          <w:spacing w:val="-6"/>
        </w:rPr>
        <w:t> </w:t>
      </w:r>
      <w:r>
        <w:rPr/>
        <w:t>are</w:t>
      </w:r>
      <w:r>
        <w:rPr>
          <w:spacing w:val="-4"/>
        </w:rPr>
        <w:t> </w:t>
      </w:r>
      <w:r>
        <w:rPr/>
        <w:t>further</w:t>
      </w:r>
      <w:r>
        <w:rPr>
          <w:spacing w:val="-4"/>
        </w:rPr>
        <w:t> </w:t>
      </w:r>
      <w:r>
        <w:rPr/>
        <w:t>discussed.</w:t>
      </w:r>
    </w:p>
    <w:p>
      <w:pPr>
        <w:pStyle w:val="BodyText"/>
        <w:ind w:left="0"/>
      </w:pPr>
    </w:p>
    <w:p>
      <w:pPr>
        <w:pStyle w:val="Heading1"/>
        <w:ind w:left="119"/>
      </w:pPr>
      <w:r>
        <w:rPr/>
        <w:t>Nancy</w:t>
      </w:r>
      <w:r>
        <w:rPr>
          <w:spacing w:val="-3"/>
        </w:rPr>
        <w:t> </w:t>
      </w:r>
      <w:r>
        <w:rPr>
          <w:spacing w:val="-2"/>
        </w:rPr>
        <w:t>Villalvazo</w:t>
      </w:r>
    </w:p>
    <w:p>
      <w:pPr>
        <w:spacing w:before="0"/>
        <w:ind w:left="119" w:right="0" w:firstLine="0"/>
        <w:jc w:val="left"/>
        <w:rPr>
          <w:i/>
          <w:sz w:val="24"/>
        </w:rPr>
      </w:pPr>
      <w:r>
        <w:rPr>
          <w:i/>
          <w:sz w:val="24"/>
        </w:rPr>
        <w:t>Let’s</w:t>
      </w:r>
      <w:r>
        <w:rPr>
          <w:i/>
          <w:spacing w:val="-3"/>
          <w:sz w:val="24"/>
        </w:rPr>
        <w:t> </w:t>
      </w:r>
      <w:r>
        <w:rPr>
          <w:i/>
          <w:sz w:val="24"/>
        </w:rPr>
        <w:t>Look</w:t>
      </w:r>
      <w:r>
        <w:rPr>
          <w:i/>
          <w:spacing w:val="-4"/>
          <w:sz w:val="24"/>
        </w:rPr>
        <w:t> </w:t>
      </w:r>
      <w:r>
        <w:rPr>
          <w:i/>
          <w:sz w:val="24"/>
        </w:rPr>
        <w:t>at</w:t>
      </w:r>
      <w:r>
        <w:rPr>
          <w:i/>
          <w:spacing w:val="-3"/>
          <w:sz w:val="24"/>
        </w:rPr>
        <w:t> </w:t>
      </w:r>
      <w:r>
        <w:rPr>
          <w:i/>
          <w:sz w:val="24"/>
        </w:rPr>
        <w:t>the</w:t>
      </w:r>
      <w:r>
        <w:rPr>
          <w:i/>
          <w:spacing w:val="-4"/>
          <w:sz w:val="24"/>
        </w:rPr>
        <w:t> </w:t>
      </w:r>
      <w:r>
        <w:rPr>
          <w:i/>
          <w:sz w:val="24"/>
        </w:rPr>
        <w:t>Bright</w:t>
      </w:r>
      <w:r>
        <w:rPr>
          <w:i/>
          <w:spacing w:val="-3"/>
          <w:sz w:val="24"/>
        </w:rPr>
        <w:t> </w:t>
      </w:r>
      <w:r>
        <w:rPr>
          <w:i/>
          <w:sz w:val="24"/>
        </w:rPr>
        <w:t>Side:</w:t>
      </w:r>
      <w:r>
        <w:rPr>
          <w:i/>
          <w:spacing w:val="-4"/>
          <w:sz w:val="24"/>
        </w:rPr>
        <w:t> </w:t>
      </w:r>
      <w:r>
        <w:rPr>
          <w:i/>
          <w:sz w:val="24"/>
        </w:rPr>
        <w:t>Exploring</w:t>
      </w:r>
      <w:r>
        <w:rPr>
          <w:i/>
          <w:spacing w:val="-3"/>
          <w:sz w:val="24"/>
        </w:rPr>
        <w:t> </w:t>
      </w:r>
      <w:r>
        <w:rPr>
          <w:i/>
          <w:sz w:val="24"/>
        </w:rPr>
        <w:t>the</w:t>
      </w:r>
      <w:r>
        <w:rPr>
          <w:i/>
          <w:spacing w:val="-4"/>
          <w:sz w:val="24"/>
        </w:rPr>
        <w:t> </w:t>
      </w:r>
      <w:r>
        <w:rPr>
          <w:i/>
          <w:sz w:val="24"/>
        </w:rPr>
        <w:t>Use</w:t>
      </w:r>
      <w:r>
        <w:rPr>
          <w:i/>
          <w:spacing w:val="-2"/>
          <w:sz w:val="24"/>
        </w:rPr>
        <w:t> </w:t>
      </w:r>
      <w:r>
        <w:rPr>
          <w:i/>
          <w:sz w:val="24"/>
        </w:rPr>
        <w:t>of</w:t>
      </w:r>
      <w:r>
        <w:rPr>
          <w:i/>
          <w:spacing w:val="-3"/>
          <w:sz w:val="24"/>
        </w:rPr>
        <w:t> </w:t>
      </w:r>
      <w:r>
        <w:rPr>
          <w:i/>
          <w:sz w:val="24"/>
        </w:rPr>
        <w:t>Positive</w:t>
      </w:r>
      <w:r>
        <w:rPr>
          <w:i/>
          <w:spacing w:val="-4"/>
          <w:sz w:val="24"/>
        </w:rPr>
        <w:t> </w:t>
      </w:r>
      <w:r>
        <w:rPr>
          <w:i/>
          <w:sz w:val="24"/>
        </w:rPr>
        <w:t>Psychology</w:t>
      </w:r>
      <w:r>
        <w:rPr>
          <w:i/>
          <w:spacing w:val="-4"/>
          <w:sz w:val="24"/>
        </w:rPr>
        <w:t> </w:t>
      </w:r>
      <w:r>
        <w:rPr>
          <w:i/>
          <w:sz w:val="24"/>
        </w:rPr>
        <w:t>among</w:t>
      </w:r>
      <w:r>
        <w:rPr>
          <w:i/>
          <w:spacing w:val="-3"/>
          <w:sz w:val="24"/>
        </w:rPr>
        <w:t> </w:t>
      </w:r>
      <w:r>
        <w:rPr>
          <w:i/>
          <w:sz w:val="24"/>
        </w:rPr>
        <w:t>Latino/x</w:t>
      </w:r>
      <w:r>
        <w:rPr>
          <w:i/>
          <w:sz w:val="24"/>
        </w:rPr>
        <w:t> Individuals to Address Acculturative Stress</w:t>
      </w:r>
    </w:p>
    <w:p>
      <w:pPr>
        <w:pStyle w:val="BodyText"/>
        <w:spacing w:before="1"/>
        <w:ind w:right="175"/>
      </w:pPr>
      <w:r>
        <w:rPr/>
        <w:t>The present study explores how counselors apply positive psychology to address acculturative stress among Latino/x individuals. Three mental health professionals were interviewed about their experiences working with Latino/x individuals experiencing acculturation stress and utilizing positive psychology techniques. The interviews were analyzed and seven emerging themes</w:t>
      </w:r>
      <w:r>
        <w:rPr>
          <w:spacing w:val="-3"/>
        </w:rPr>
        <w:t> </w:t>
      </w:r>
      <w:r>
        <w:rPr/>
        <w:t>were</w:t>
      </w:r>
      <w:r>
        <w:rPr>
          <w:spacing w:val="-4"/>
        </w:rPr>
        <w:t> </w:t>
      </w:r>
      <w:r>
        <w:rPr/>
        <w:t>found</w:t>
      </w:r>
      <w:r>
        <w:rPr>
          <w:spacing w:val="-3"/>
        </w:rPr>
        <w:t> </w:t>
      </w:r>
      <w:r>
        <w:rPr/>
        <w:t>that</w:t>
      </w:r>
      <w:r>
        <w:rPr>
          <w:spacing w:val="-3"/>
        </w:rPr>
        <w:t> </w:t>
      </w:r>
      <w:r>
        <w:rPr/>
        <w:t>include:</w:t>
      </w:r>
      <w:r>
        <w:rPr>
          <w:spacing w:val="-3"/>
        </w:rPr>
        <w:t> </w:t>
      </w:r>
      <w:r>
        <w:rPr/>
        <w:t>(a)</w:t>
      </w:r>
      <w:r>
        <w:rPr>
          <w:spacing w:val="-4"/>
        </w:rPr>
        <w:t> </w:t>
      </w:r>
      <w:r>
        <w:rPr/>
        <w:t>barriers,</w:t>
      </w:r>
      <w:r>
        <w:rPr>
          <w:spacing w:val="-3"/>
        </w:rPr>
        <w:t> </w:t>
      </w:r>
      <w:r>
        <w:rPr/>
        <w:t>(b)</w:t>
      </w:r>
      <w:r>
        <w:rPr>
          <w:spacing w:val="-4"/>
        </w:rPr>
        <w:t> </w:t>
      </w:r>
      <w:r>
        <w:rPr>
          <w:i/>
        </w:rPr>
        <w:t>familismo</w:t>
      </w:r>
      <w:r>
        <w:rPr>
          <w:i/>
          <w:spacing w:val="-3"/>
        </w:rPr>
        <w:t> </w:t>
      </w:r>
      <w:r>
        <w:rPr/>
        <w:t>(c)</w:t>
      </w:r>
      <w:r>
        <w:rPr>
          <w:spacing w:val="-4"/>
        </w:rPr>
        <w:t> </w:t>
      </w:r>
      <w:r>
        <w:rPr/>
        <w:t>gender</w:t>
      </w:r>
      <w:r>
        <w:rPr>
          <w:spacing w:val="-4"/>
        </w:rPr>
        <w:t> </w:t>
      </w:r>
      <w:r>
        <w:rPr/>
        <w:t>differences,</w:t>
      </w:r>
      <w:r>
        <w:rPr>
          <w:spacing w:val="-1"/>
        </w:rPr>
        <w:t> </w:t>
      </w:r>
      <w:r>
        <w:rPr/>
        <w:t>(d)</w:t>
      </w:r>
      <w:r>
        <w:rPr>
          <w:spacing w:val="-4"/>
        </w:rPr>
        <w:t> </w:t>
      </w:r>
      <w:r>
        <w:rPr/>
        <w:t>trauma,</w:t>
      </w:r>
      <w:r>
        <w:rPr>
          <w:spacing w:val="-3"/>
        </w:rPr>
        <w:t> </w:t>
      </w:r>
      <w:r>
        <w:rPr/>
        <w:t>(e) reframing,</w:t>
      </w:r>
      <w:r>
        <w:rPr>
          <w:spacing w:val="-1"/>
        </w:rPr>
        <w:t> </w:t>
      </w:r>
      <w:r>
        <w:rPr/>
        <w:t>(d)</w:t>
      </w:r>
      <w:r>
        <w:rPr>
          <w:spacing w:val="-2"/>
        </w:rPr>
        <w:t> </w:t>
      </w:r>
      <w:r>
        <w:rPr/>
        <w:t>need</w:t>
      </w:r>
      <w:r>
        <w:rPr>
          <w:spacing w:val="-1"/>
        </w:rPr>
        <w:t> </w:t>
      </w:r>
      <w:r>
        <w:rPr/>
        <w:t>to</w:t>
      </w:r>
      <w:r>
        <w:rPr>
          <w:spacing w:val="-1"/>
        </w:rPr>
        <w:t> </w:t>
      </w:r>
      <w:r>
        <w:rPr/>
        <w:t>prove</w:t>
      </w:r>
      <w:r>
        <w:rPr>
          <w:spacing w:val="-2"/>
        </w:rPr>
        <w:t> </w:t>
      </w:r>
      <w:r>
        <w:rPr/>
        <w:t>self</w:t>
      </w:r>
      <w:r>
        <w:rPr>
          <w:spacing w:val="-2"/>
        </w:rPr>
        <w:t> </w:t>
      </w:r>
      <w:r>
        <w:rPr/>
        <w:t>and</w:t>
      </w:r>
      <w:r>
        <w:rPr>
          <w:spacing w:val="-1"/>
        </w:rPr>
        <w:t> </w:t>
      </w:r>
      <w:r>
        <w:rPr/>
        <w:t>(e)</w:t>
      </w:r>
      <w:r>
        <w:rPr>
          <w:spacing w:val="-2"/>
        </w:rPr>
        <w:t> </w:t>
      </w:r>
      <w:r>
        <w:rPr/>
        <w:t>Covid</w:t>
      </w:r>
      <w:r>
        <w:rPr>
          <w:spacing w:val="-1"/>
        </w:rPr>
        <w:t> </w:t>
      </w:r>
      <w:r>
        <w:rPr/>
        <w:t>impacts.</w:t>
      </w:r>
      <w:r>
        <w:rPr>
          <w:spacing w:val="-1"/>
        </w:rPr>
        <w:t> </w:t>
      </w:r>
      <w:r>
        <w:rPr/>
        <w:t>The</w:t>
      </w:r>
      <w:r>
        <w:rPr>
          <w:spacing w:val="-2"/>
        </w:rPr>
        <w:t> </w:t>
      </w:r>
      <w:r>
        <w:rPr/>
        <w:t>results</w:t>
      </w:r>
      <w:r>
        <w:rPr>
          <w:spacing w:val="-1"/>
        </w:rPr>
        <w:t> </w:t>
      </w:r>
      <w:r>
        <w:rPr/>
        <w:t>of</w:t>
      </w:r>
      <w:r>
        <w:rPr>
          <w:spacing w:val="-2"/>
        </w:rPr>
        <w:t> </w:t>
      </w:r>
      <w:r>
        <w:rPr/>
        <w:t>this</w:t>
      </w:r>
      <w:r>
        <w:rPr>
          <w:spacing w:val="-1"/>
        </w:rPr>
        <w:t> </w:t>
      </w:r>
      <w:r>
        <w:rPr/>
        <w:t>present</w:t>
      </w:r>
      <w:r>
        <w:rPr>
          <w:spacing w:val="-1"/>
        </w:rPr>
        <w:t> </w:t>
      </w:r>
      <w:r>
        <w:rPr/>
        <w:t>study</w:t>
      </w:r>
      <w:r>
        <w:rPr>
          <w:spacing w:val="-1"/>
        </w:rPr>
        <w:t> </w:t>
      </w:r>
      <w:r>
        <w:rPr/>
        <w:t>support and expand the current literature regarding mental health professionals and their work with the Latinx population. The</w:t>
      </w:r>
      <w:r>
        <w:rPr>
          <w:spacing w:val="-1"/>
        </w:rPr>
        <w:t> </w:t>
      </w:r>
      <w:r>
        <w:rPr/>
        <w:t>current study’s findings suggest that future</w:t>
      </w:r>
      <w:r>
        <w:rPr>
          <w:spacing w:val="-1"/>
        </w:rPr>
        <w:t> </w:t>
      </w:r>
      <w:r>
        <w:rPr/>
        <w:t>research could study how</w:t>
      </w:r>
      <w:r>
        <w:rPr>
          <w:spacing w:val="-1"/>
        </w:rPr>
        <w:t> </w:t>
      </w:r>
      <w:r>
        <w:rPr/>
        <w:t>the Coronavirus acts as another variable to acculturation stress amongst this population. Future therapists can learn how the usage of Latinx values may serve as a motivating factor to engage clients in treatment.</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19"/>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Englar-Carlson, M.</dc:creator>
  <dc:description/>
  <dcterms:created xsi:type="dcterms:W3CDTF">2026-10-29T15:41:41Z</dcterms:created>
  <dcterms:modified xsi:type="dcterms:W3CDTF">2026-10-29T15:41:41Z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D:20240326210311</vt:lpwstr>
  </property>
</Properties>
</file>